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CB69F6" w:rsidP="00144A69">
      <w:pPr>
        <w:ind w:firstLine="709"/>
        <w:jc w:val="center"/>
        <w:rPr>
          <w:b/>
          <w:color w:val="000000"/>
        </w:rPr>
      </w:pPr>
      <w:r w:rsidRPr="00CB69F6">
        <w:rPr>
          <w:noProof/>
          <w:color w:val="000000"/>
        </w:rPr>
        <w:pict>
          <v:rect id="Прямоугольник 10" o:spid="_x0000_s1026" style="position:absolute;left:0;text-align:left;margin-left:-12.55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832115" w:rsidRDefault="00832115" w:rsidP="00144A69">
                  <w:pPr>
                    <w:rPr>
                      <w:bCs/>
                      <w:i/>
                    </w:rPr>
                  </w:pPr>
                </w:p>
                <w:p w:rsidR="00832115" w:rsidRDefault="00832115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832115" w:rsidRDefault="00832115" w:rsidP="003E00E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 xml:space="preserve">«Педагогические инновации, педагогический опыт и эксперимент </w:t>
                  </w:r>
                </w:p>
                <w:p w:rsidR="00832115" w:rsidRPr="003E00E1" w:rsidRDefault="00832115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в процессе модернизации районной системы образования»</w:t>
                  </w:r>
                </w:p>
              </w:txbxContent>
            </v:textbox>
          </v:rect>
        </w:pict>
      </w:r>
      <w:r w:rsidRPr="00CB69F6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832115" w:rsidRDefault="00832115" w:rsidP="00144A69">
                    <w:pPr>
                      <w:pStyle w:val="a9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832115" w:rsidRDefault="00832115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D23171" w:rsidRDefault="00D23171" w:rsidP="00D23171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Классен </w:t>
                    </w:r>
                  </w:p>
                  <w:p w:rsidR="00832115" w:rsidRDefault="00D23171" w:rsidP="00D23171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Светлана Викт</w:t>
                    </w:r>
                    <w:r>
                      <w:rPr>
                        <w:sz w:val="32"/>
                      </w:rPr>
                      <w:t>о</w:t>
                    </w:r>
                    <w:r>
                      <w:rPr>
                        <w:sz w:val="32"/>
                      </w:rPr>
                      <w:t>ровна</w:t>
                    </w:r>
                    <w:r w:rsidR="00832115">
                      <w:rPr>
                        <w:sz w:val="32"/>
                      </w:rPr>
                      <w:t xml:space="preserve">, 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учитель </w:t>
                    </w:r>
                    <w:r w:rsidR="008228A9">
                      <w:rPr>
                        <w:sz w:val="32"/>
                      </w:rPr>
                      <w:t>математики</w:t>
                    </w:r>
                    <w:r>
                      <w:rPr>
                        <w:sz w:val="32"/>
                      </w:rPr>
                      <w:t xml:space="preserve"> 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высшей квалификационной категории МБОУ 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832115" w:rsidRDefault="00832115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rPr>
                        <w:sz w:val="32"/>
                      </w:rPr>
                    </w:pPr>
                  </w:p>
                  <w:p w:rsidR="00832115" w:rsidRDefault="00832115" w:rsidP="00144A69">
                    <w:pPr>
                      <w:pStyle w:val="a9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CB69F6" w:rsidP="00144A69">
      <w:pPr>
        <w:ind w:firstLine="709"/>
        <w:jc w:val="center"/>
        <w:rPr>
          <w:b/>
          <w:color w:val="000000"/>
        </w:rPr>
      </w:pPr>
      <w:r w:rsidRPr="00CB69F6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832115" w:rsidRDefault="00832115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832115" w:rsidRDefault="00832115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8228A9" w:rsidRDefault="00832115" w:rsidP="008228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8228A9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>«</w:t>
                  </w:r>
                  <w:r w:rsidR="008228A9" w:rsidRPr="008228A9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Формирование  и развитие когнитивной гибкости </w:t>
                  </w:r>
                </w:p>
                <w:p w:rsidR="008228A9" w:rsidRDefault="008228A9" w:rsidP="008228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8228A9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как один из способов повышения </w:t>
                  </w:r>
                </w:p>
                <w:p w:rsidR="00832115" w:rsidRPr="008228A9" w:rsidRDefault="008228A9" w:rsidP="008228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8228A9">
                    <w:rPr>
                      <w:b/>
                      <w:color w:val="FFFFFF" w:themeColor="background1"/>
                      <w:sz w:val="36"/>
                      <w:szCs w:val="36"/>
                    </w:rPr>
                    <w:t>математической грамотности школьников</w:t>
                  </w:r>
                  <w:r w:rsidR="00832115" w:rsidRPr="008228A9"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  <w:t>»</w:t>
                  </w:r>
                </w:p>
                <w:p w:rsidR="00832115" w:rsidRDefault="00832115" w:rsidP="00144A69">
                  <w:pPr>
                    <w:rPr>
                      <w:b/>
                      <w:i/>
                      <w:color w:val="FFFFFF"/>
                      <w:sz w:val="40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E593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124460</wp:posOffset>
            </wp:positionV>
            <wp:extent cx="2288540" cy="3432810"/>
            <wp:effectExtent l="19050" t="0" r="0" b="0"/>
            <wp:wrapThrough wrapText="bothSides">
              <wp:wrapPolygon edited="0">
                <wp:start x="-180" y="0"/>
                <wp:lineTo x="-180" y="21456"/>
                <wp:lineTo x="21576" y="21456"/>
                <wp:lineTo x="21576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8228A9">
      <w:pPr>
        <w:tabs>
          <w:tab w:val="left" w:pos="4149"/>
        </w:tabs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CB69F6" w:rsidP="00144A69">
      <w:pPr>
        <w:ind w:firstLine="709"/>
        <w:jc w:val="center"/>
        <w:rPr>
          <w:b/>
          <w:color w:val="000000"/>
        </w:rPr>
      </w:pPr>
      <w:r w:rsidRPr="00CB69F6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832115" w:rsidRDefault="00832115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8228A9" w:rsidRDefault="008228A9" w:rsidP="008228A9">
      <w:pPr>
        <w:shd w:val="clear" w:color="auto" w:fill="FFFFFF"/>
        <w:jc w:val="center"/>
        <w:rPr>
          <w:b/>
          <w:bCs/>
        </w:rPr>
      </w:pPr>
      <w:r w:rsidRPr="009A24E3">
        <w:rPr>
          <w:b/>
          <w:bCs/>
        </w:rPr>
        <w:lastRenderedPageBreak/>
        <w:t>Актуальность и перспективность опыта</w:t>
      </w:r>
    </w:p>
    <w:p w:rsidR="008228A9" w:rsidRPr="009A24E3" w:rsidRDefault="008228A9" w:rsidP="008228A9">
      <w:pPr>
        <w:shd w:val="clear" w:color="auto" w:fill="FFFFFF"/>
        <w:jc w:val="center"/>
      </w:pPr>
    </w:p>
    <w:p w:rsidR="008228A9" w:rsidRPr="00D67B41" w:rsidRDefault="008228A9" w:rsidP="008228A9">
      <w:pPr>
        <w:ind w:firstLine="567"/>
        <w:jc w:val="both"/>
      </w:pPr>
      <w:r w:rsidRPr="00D67B41">
        <w:t>Актуальность и перспективность развития математической грамотности и когнити</w:t>
      </w:r>
      <w:r w:rsidRPr="00D67B41">
        <w:t>в</w:t>
      </w:r>
      <w:r w:rsidRPr="00D67B41">
        <w:t>ной гибкости у школьников неоспоримы.  В современном мире,  характеризующемся стремительным технологическим прогрессом и возрастающей сложностью задач,  матем</w:t>
      </w:r>
      <w:r w:rsidRPr="00D67B41">
        <w:t>а</w:t>
      </w:r>
      <w:r w:rsidRPr="00D67B41">
        <w:t>тические знания становятся не просто инструментом для узкого круга специалистов, а н</w:t>
      </w:r>
      <w:r w:rsidRPr="00D67B41">
        <w:t>е</w:t>
      </w:r>
      <w:r w:rsidRPr="00D67B41">
        <w:t>обходимым фундаментом для успешной жизни практически каждого человека.  Будущие инженеры, ученые, экономисты, программисты – все они, безусловно,  опираются на прочный математический базис, полученный в школе.  Однако,  математическая грамо</w:t>
      </w:r>
      <w:r w:rsidRPr="00D67B41">
        <w:t>т</w:t>
      </w:r>
      <w:r w:rsidRPr="00D67B41">
        <w:t>ность выходит далеко за рамки узкоспециальных профессиональных навыков.  Она явл</w:t>
      </w:r>
      <w:r w:rsidRPr="00D67B41">
        <w:t>я</w:t>
      </w:r>
      <w:r w:rsidRPr="00D67B41">
        <w:t>ется неотъемлемой частью функциональной грамотности,  ключевым показателем которой являются международные исследования,  такие как PISA.  Эти исследования  постоянно акцентируют внимание на необходимости подготовки учащихся к решению реальных жизненных задач,  требующих применения математических знаний в самых разнообра</w:t>
      </w:r>
      <w:r w:rsidRPr="00D67B41">
        <w:t>з</w:t>
      </w:r>
      <w:r w:rsidRPr="00D67B41">
        <w:t>ных контекстах. Развитие когнитивной гибкости у школьников  является  одной из ва</w:t>
      </w:r>
      <w:r w:rsidRPr="00D67B41">
        <w:t>ж</w:t>
      </w:r>
      <w:r w:rsidRPr="00D67B41">
        <w:t>нейших задач современного образования,  позволяя им стать  более адаптируемыми,  креативными и успешными членами общества.</w:t>
      </w:r>
    </w:p>
    <w:p w:rsidR="008228A9" w:rsidRPr="009A24E3" w:rsidRDefault="008228A9" w:rsidP="008228A9">
      <w:pPr>
        <w:ind w:firstLine="567"/>
        <w:jc w:val="center"/>
      </w:pPr>
      <w:r>
        <w:rPr>
          <w:b/>
          <w:bCs/>
        </w:rPr>
        <w:t>У</w:t>
      </w:r>
      <w:r w:rsidRPr="009A24E3">
        <w:rPr>
          <w:b/>
          <w:bCs/>
        </w:rPr>
        <w:t>словия формирования опыта</w:t>
      </w:r>
    </w:p>
    <w:p w:rsidR="008228A9" w:rsidRDefault="008228A9" w:rsidP="008228A9">
      <w:pPr>
        <w:pStyle w:val="a5"/>
        <w:spacing w:before="0" w:beforeAutospacing="0" w:after="0" w:afterAutospacing="0"/>
        <w:ind w:firstLine="851"/>
        <w:jc w:val="both"/>
      </w:pPr>
      <w:r w:rsidRPr="009F2F19">
        <w:t>В основе опыта лежит образовательная деятельность, ориентированная на инд</w:t>
      </w:r>
      <w:r w:rsidRPr="009F2F19">
        <w:t>и</w:t>
      </w:r>
      <w:r w:rsidRPr="009F2F19">
        <w:t>видуальные особенности, способности и уровень подготовки учащихся.</w:t>
      </w:r>
      <w:r>
        <w:t xml:space="preserve"> При формиров</w:t>
      </w:r>
      <w:r>
        <w:t>а</w:t>
      </w:r>
      <w:r>
        <w:t>нии опыта влияние оказывают изучение методической и педагогической литературы, а также анализ опыта коллег. Изучение литературы, посвященной развитию когнитивной гибкости учащихся, позволяет определить эффективные методики и технологии, которые могут быть использованы на уроках математики: развивающее обучение, проектное об</w:t>
      </w:r>
      <w:r>
        <w:t>у</w:t>
      </w:r>
      <w:r>
        <w:t>чение, эдьютеймент, проблемные и творческие задания, метод проектов.</w:t>
      </w:r>
    </w:p>
    <w:p w:rsidR="008228A9" w:rsidRPr="009A24E3" w:rsidRDefault="008228A9" w:rsidP="008228A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24E3">
        <w:rPr>
          <w:rFonts w:ascii="Times New Roman" w:hAnsi="Times New Roman" w:cs="Times New Roman"/>
          <w:color w:val="auto"/>
          <w:sz w:val="24"/>
          <w:szCs w:val="24"/>
        </w:rPr>
        <w:t>Теоретическое обоснование опыта</w:t>
      </w:r>
    </w:p>
    <w:p w:rsidR="008228A9" w:rsidRDefault="008228A9" w:rsidP="008228A9">
      <w:pPr>
        <w:shd w:val="clear" w:color="auto" w:fill="FFFFFF"/>
        <w:ind w:firstLine="851"/>
        <w:jc w:val="both"/>
        <w:rPr>
          <w:bCs/>
        </w:rPr>
      </w:pPr>
      <w:r w:rsidRPr="00F53D50">
        <w:rPr>
          <w:bCs/>
        </w:rPr>
        <w:t>Основой педагогического опыта служат идеи Теории когнитивной гибкости, ра</w:t>
      </w:r>
      <w:r w:rsidRPr="00F53D50">
        <w:rPr>
          <w:bCs/>
        </w:rPr>
        <w:t>з</w:t>
      </w:r>
      <w:r w:rsidRPr="00F53D50">
        <w:rPr>
          <w:bCs/>
        </w:rPr>
        <w:t>работанной профессором Рэндом Спиро</w:t>
      </w:r>
      <w:r>
        <w:rPr>
          <w:bCs/>
        </w:rPr>
        <w:t>, рассматривающим</w:t>
      </w:r>
      <w:r w:rsidRPr="00B51265">
        <w:rPr>
          <w:bCs/>
        </w:rPr>
        <w:t xml:space="preserve"> её как способность к пер</w:t>
      </w:r>
      <w:r w:rsidRPr="00B51265">
        <w:rPr>
          <w:bCs/>
        </w:rPr>
        <w:t>е</w:t>
      </w:r>
      <w:r w:rsidRPr="00B51265">
        <w:rPr>
          <w:bCs/>
        </w:rPr>
        <w:t>стройке знаний и адаптации к изменениям</w:t>
      </w:r>
      <w:r w:rsidRPr="00F53D50">
        <w:rPr>
          <w:bCs/>
        </w:rPr>
        <w:t>. Эта способность создает необходимую ун</w:t>
      </w:r>
      <w:r w:rsidRPr="00F53D50">
        <w:rPr>
          <w:bCs/>
        </w:rPr>
        <w:t>и</w:t>
      </w:r>
      <w:r w:rsidRPr="00F53D50">
        <w:rPr>
          <w:bCs/>
        </w:rPr>
        <w:t xml:space="preserve">версальность для эффективного реагирования на новшества. Жан Пиаже, швейцарский философ и психолог, представил свои взгляды на когнитивное развитие, которые стали основой для его теории. </w:t>
      </w:r>
      <w:r>
        <w:rPr>
          <w:bCs/>
        </w:rPr>
        <w:t xml:space="preserve">В своей работе опираюсь </w:t>
      </w:r>
      <w:r w:rsidRPr="00F53D50">
        <w:rPr>
          <w:bCs/>
        </w:rPr>
        <w:t>на теоретические рекомендации по и</w:t>
      </w:r>
      <w:r w:rsidRPr="00F53D50">
        <w:rPr>
          <w:bCs/>
        </w:rPr>
        <w:t>н</w:t>
      </w:r>
      <w:r w:rsidRPr="00F53D50">
        <w:rPr>
          <w:bCs/>
        </w:rPr>
        <w:t>теллектуальному развитию и проблемному обучению Н.Ф. Талызиной и П.Я. Гальперина, а также на общедидактические положения о формировании навыков и умений, предл</w:t>
      </w:r>
      <w:r w:rsidRPr="00F53D50">
        <w:rPr>
          <w:bCs/>
        </w:rPr>
        <w:t>о</w:t>
      </w:r>
      <w:r w:rsidRPr="00F53D50">
        <w:rPr>
          <w:bCs/>
        </w:rPr>
        <w:t>женные В.А. Крутецким и Л.С. Выготским. Концепция личностно ориентированного о</w:t>
      </w:r>
      <w:r w:rsidRPr="00F53D50">
        <w:rPr>
          <w:bCs/>
        </w:rPr>
        <w:t>б</w:t>
      </w:r>
      <w:r w:rsidRPr="00F53D50">
        <w:rPr>
          <w:bCs/>
        </w:rPr>
        <w:t>разования была дополнитель</w:t>
      </w:r>
      <w:r>
        <w:rPr>
          <w:bCs/>
        </w:rPr>
        <w:t xml:space="preserve">но разработана А.В. Запорожцем, </w:t>
      </w:r>
      <w:r w:rsidRPr="00F53D50">
        <w:rPr>
          <w:bCs/>
        </w:rPr>
        <w:t>А.В. Петровским и Е.В. Коротаевым.</w:t>
      </w:r>
    </w:p>
    <w:p w:rsidR="008228A9" w:rsidRPr="009A24E3" w:rsidRDefault="008228A9" w:rsidP="008228A9">
      <w:pPr>
        <w:shd w:val="clear" w:color="auto" w:fill="FFFFFF"/>
        <w:jc w:val="center"/>
      </w:pPr>
      <w:r w:rsidRPr="009A24E3">
        <w:rPr>
          <w:b/>
          <w:bCs/>
        </w:rPr>
        <w:t>Технология описания опыта</w:t>
      </w:r>
    </w:p>
    <w:p w:rsidR="008228A9" w:rsidRDefault="008228A9" w:rsidP="008228A9">
      <w:pPr>
        <w:ind w:firstLine="709"/>
        <w:jc w:val="both"/>
      </w:pPr>
      <w:r w:rsidRPr="00F53D50">
        <w:t>Формирование и развитие когнитивной гибкости на уроках математики заключае</w:t>
      </w:r>
      <w:r w:rsidRPr="00F53D50">
        <w:t>т</w:t>
      </w:r>
      <w:r w:rsidRPr="00F53D50">
        <w:t>ся в создании таких условий, при которых учащиеся учатся воспринимать задачи с разных сторон, находить альтернативные методы решения и адаптироваться к различным видам заданий. Развитие этой гибкости мышления помогает учащимся успешно решать не тол</w:t>
      </w:r>
      <w:r w:rsidRPr="00F53D50">
        <w:t>ь</w:t>
      </w:r>
      <w:r w:rsidRPr="00F53D50">
        <w:t>ко математические задачи, но и повседневные проблемы, что способствует их уверенн</w:t>
      </w:r>
      <w:r w:rsidRPr="00F53D50">
        <w:t>о</w:t>
      </w:r>
      <w:r w:rsidRPr="00F53D50">
        <w:t>сти и успешности в будущем. В практическом обучении для формирования когнитивной гибкости у школьников применяются различные подходы:</w:t>
      </w:r>
    </w:p>
    <w:p w:rsidR="008228A9" w:rsidRDefault="008228A9" w:rsidP="008228A9">
      <w:pPr>
        <w:ind w:firstLine="709"/>
        <w:jc w:val="both"/>
        <w:rPr>
          <w:bCs/>
        </w:rPr>
      </w:pPr>
      <w:r w:rsidRPr="006A6762">
        <w:rPr>
          <w:i/>
        </w:rPr>
        <w:t xml:space="preserve">1. Использование различных методов решения одной задачи. </w:t>
      </w:r>
      <w:r w:rsidRPr="00F53D50">
        <w:rPr>
          <w:bCs/>
        </w:rPr>
        <w:t>Одним из основных способов развития когнитивной гибкости является обучение учащихся различным подх</w:t>
      </w:r>
      <w:r w:rsidRPr="00F53D50">
        <w:rPr>
          <w:bCs/>
        </w:rPr>
        <w:t>о</w:t>
      </w:r>
      <w:r w:rsidRPr="00F53D50">
        <w:rPr>
          <w:bCs/>
        </w:rPr>
        <w:t>дам к решению одной и той же задачи. К примеру, задача о нахождении площади прям</w:t>
      </w:r>
      <w:r w:rsidRPr="00F53D50">
        <w:rPr>
          <w:bCs/>
        </w:rPr>
        <w:t>о</w:t>
      </w:r>
      <w:r w:rsidRPr="00F53D50">
        <w:rPr>
          <w:bCs/>
        </w:rPr>
        <w:t>угольника может быть решена с помощью формулы (длина × ширина), путём разбиения фигуры на части, с использованием формулы Пика или даже графически. Такой многоо</w:t>
      </w:r>
      <w:r w:rsidRPr="00F53D50">
        <w:rPr>
          <w:bCs/>
        </w:rPr>
        <w:t>б</w:t>
      </w:r>
      <w:r w:rsidRPr="00F53D50">
        <w:rPr>
          <w:bCs/>
        </w:rPr>
        <w:t>разный подход помогает школьникам воспринимать проблему с разных углов и осозн</w:t>
      </w:r>
      <w:r w:rsidRPr="00F53D50">
        <w:rPr>
          <w:bCs/>
        </w:rPr>
        <w:t>а</w:t>
      </w:r>
      <w:r w:rsidRPr="00F53D50">
        <w:rPr>
          <w:bCs/>
        </w:rPr>
        <w:lastRenderedPageBreak/>
        <w:t>вать, что существует несколько путей к одному и тому же результату. Обсуждение кажд</w:t>
      </w:r>
      <w:r w:rsidRPr="00F53D50">
        <w:rPr>
          <w:bCs/>
        </w:rPr>
        <w:t>о</w:t>
      </w:r>
      <w:r w:rsidRPr="00F53D50">
        <w:rPr>
          <w:bCs/>
        </w:rPr>
        <w:t>го из методов способствует формированию у учеников гибкого мышления.</w:t>
      </w:r>
    </w:p>
    <w:p w:rsidR="008228A9" w:rsidRDefault="008228A9" w:rsidP="008228A9">
      <w:pPr>
        <w:ind w:firstLine="709"/>
        <w:jc w:val="both"/>
        <w:rPr>
          <w:b/>
        </w:rPr>
      </w:pPr>
      <w:r w:rsidRPr="006A6762">
        <w:rPr>
          <w:i/>
        </w:rPr>
        <w:t xml:space="preserve">2. Обучение альтернативному подходу к решению задач. </w:t>
      </w:r>
      <w:r w:rsidRPr="00F53D50">
        <w:t>Крайне важно демонстр</w:t>
      </w:r>
      <w:r w:rsidRPr="00F53D50">
        <w:t>и</w:t>
      </w:r>
      <w:r w:rsidRPr="00F53D50">
        <w:t>ровать ученикам наличие альтернативных подходов к задаче, которые могут быть не столь очевидны, но</w:t>
      </w:r>
      <w:r>
        <w:t>,</w:t>
      </w:r>
      <w:r w:rsidRPr="00F53D50">
        <w:t xml:space="preserve"> тем не менее</w:t>
      </w:r>
      <w:r>
        <w:t>,</w:t>
      </w:r>
      <w:r w:rsidRPr="00F53D50">
        <w:t xml:space="preserve"> корректны. Например, вместо того чтобы сразу прибегать к формуле для решения уравнения, можно предложить разобрать задачу поэтапно, вним</w:t>
      </w:r>
      <w:r w:rsidRPr="00F53D50">
        <w:t>а</w:t>
      </w:r>
      <w:r w:rsidRPr="00F53D50">
        <w:t>тельно исследуя её структуру. Такой подход способствует более глубокому пониманию проблемы и развитию аналитических навыков у учащихся.</w:t>
      </w:r>
    </w:p>
    <w:p w:rsidR="008228A9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>3. Актив</w:t>
      </w:r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ное использование головоломок, </w:t>
      </w: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>задач с открытым концом</w:t>
      </w:r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>, мнемотехник</w:t>
      </w: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Они предоставляют учащимся возможность находить различные методы решения пр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блемы, ведь правильный ответ в данной ситуации не является единственным, а существ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ет множество вариантов и подходов.</w:t>
      </w:r>
    </w:p>
    <w:p w:rsidR="008228A9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4. Развитие метапознания. 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Рационально задавать учащимся вопросы, подобные: "Что побудило тебя выбрать именно этот метод? Какие альтернативные варианты ты ра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сматривал? С какими трудностями мог бы столкнуться, реализуя другой подход?" Такие вопросы способствуют развитию рефлексивного мышления и углубляют понимание пр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цесса принятия решений.</w:t>
      </w:r>
    </w:p>
    <w:p w:rsidR="008228A9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5. Интеграция междисциплинарных связей. 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Математика имеет прочные связи с ра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личными дисциплинами, включая физику, информатику, биологию и даже искусство. Приведение примеров практического применения математики в повседневной жизни или в других направлениях знаний помогает развивать гибкость мышления у учащихся.</w:t>
      </w:r>
    </w:p>
    <w:p w:rsidR="008228A9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6. Построение индивидуальных траекторий обучения. 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Когнитивные стили учащихся могут значительно различаться: некоторые лучше усваивают визуальную информацию, в то время как другим ближе алгоритмические методы. Именно поэтому так важно предл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гать разнообразные задания, которые позволят каждому ученику найти наиболее ко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фортный для себя способ изучения материала. Индивидуальные проекты, совместные р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боты и творческие задания способствуют раскрытию потенциала каждого ученика.</w:t>
      </w:r>
    </w:p>
    <w:p w:rsidR="008228A9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6762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>7. Организация проектной, исследовательской деятельности</w:t>
      </w:r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Проектная деятел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ность подразумевает свободный выбор темы для исследования, формулирование целей, планирование шагов и оценку достигнутых результатов. Это способствует развитию тво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ческого мышления, инициативности и навыков самостоятельного принятия решений. Учащиеся в процессе работы над проектами сталкиваются с необходимостью адаптир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ваться к новым обстоятельствам и находить свежие идеи.</w:t>
      </w:r>
    </w:p>
    <w:p w:rsidR="008228A9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3D5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8. Использование технологий.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уроках и 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внеурочное время активно применяю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ся образовательные платформы, симуляторы, интерактивные приложения и онлайн-курсы, чтобы обогатить знания учеников и предложить им новые инструменты для решения з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дач. Технология эдьютейнмент, которая объединяет обучение и развлечение, благоприя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но влияет на развитие когнитивной гибкости, создавая увлекательную и мотивирующую образовательную среду. Она предлагает разнообразные подходы к решению проблем, б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F53D50">
        <w:rPr>
          <w:rFonts w:ascii="Times New Roman" w:hAnsi="Times New Roman" w:cs="Times New Roman"/>
          <w:b w:val="0"/>
          <w:color w:val="auto"/>
          <w:sz w:val="24"/>
          <w:szCs w:val="24"/>
        </w:rPr>
        <w:t>струю обратную связь, элементы игры и стимулирует креативное мышление.</w:t>
      </w:r>
    </w:p>
    <w:p w:rsidR="008228A9" w:rsidRPr="00F53D50" w:rsidRDefault="008228A9" w:rsidP="008228A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53D50">
        <w:rPr>
          <w:rFonts w:ascii="Times New Roman" w:eastAsia="Times New Roman" w:hAnsi="Times New Roman" w:cs="Times New Roman"/>
          <w:color w:val="auto"/>
          <w:sz w:val="24"/>
          <w:szCs w:val="24"/>
        </w:rPr>
        <w:t>Новизна опыта</w:t>
      </w:r>
    </w:p>
    <w:p w:rsidR="008228A9" w:rsidRPr="00497B19" w:rsidRDefault="008228A9" w:rsidP="008228A9">
      <w:pPr>
        <w:ind w:firstLine="709"/>
        <w:jc w:val="both"/>
        <w:rPr>
          <w:rFonts w:eastAsiaTheme="majorEastAsia"/>
          <w:bCs/>
        </w:rPr>
      </w:pPr>
      <w:r w:rsidRPr="00497B19">
        <w:rPr>
          <w:rFonts w:eastAsiaTheme="majorEastAsia"/>
          <w:bCs/>
        </w:rPr>
        <w:t>Опыт сочетает теоретические подходы к обучению математике с педагогическими методами, развивающими когнитивную гибкость, способствуя повышению математич</w:t>
      </w:r>
      <w:r w:rsidRPr="00497B19">
        <w:rPr>
          <w:rFonts w:eastAsiaTheme="majorEastAsia"/>
          <w:bCs/>
        </w:rPr>
        <w:t>е</w:t>
      </w:r>
      <w:r w:rsidRPr="00497B19">
        <w:rPr>
          <w:rFonts w:eastAsiaTheme="majorEastAsia"/>
          <w:bCs/>
        </w:rPr>
        <w:t>ской грамотности и глубокому усвоению знаний.</w:t>
      </w:r>
    </w:p>
    <w:p w:rsidR="008228A9" w:rsidRPr="009A24E3" w:rsidRDefault="008228A9" w:rsidP="008228A9">
      <w:pPr>
        <w:shd w:val="clear" w:color="auto" w:fill="FFFFFF"/>
        <w:ind w:firstLine="851"/>
        <w:jc w:val="center"/>
        <w:rPr>
          <w:b/>
          <w:bCs/>
        </w:rPr>
      </w:pPr>
      <w:r w:rsidRPr="009A24E3">
        <w:rPr>
          <w:rStyle w:val="sc-fhsyak"/>
          <w:b/>
          <w:spacing w:val="-4"/>
          <w:bdr w:val="none" w:sz="0" w:space="0" w:color="auto" w:frame="1"/>
        </w:rPr>
        <w:t>Ведущая педагогическая идея опыта</w:t>
      </w:r>
    </w:p>
    <w:p w:rsidR="008228A9" w:rsidRPr="00497B19" w:rsidRDefault="008228A9" w:rsidP="008228A9">
      <w:pPr>
        <w:ind w:firstLine="709"/>
        <w:jc w:val="both"/>
        <w:rPr>
          <w:rFonts w:eastAsiaTheme="majorEastAsia"/>
          <w:bCs/>
        </w:rPr>
      </w:pPr>
      <w:r w:rsidRPr="00497B19">
        <w:rPr>
          <w:rFonts w:eastAsiaTheme="majorEastAsia"/>
          <w:bCs/>
        </w:rPr>
        <w:t>Создание ситуации открытого поиска, использование проблемных задач, неста</w:t>
      </w:r>
      <w:r w:rsidRPr="00497B19">
        <w:rPr>
          <w:rFonts w:eastAsiaTheme="majorEastAsia"/>
          <w:bCs/>
        </w:rPr>
        <w:t>н</w:t>
      </w:r>
      <w:r w:rsidRPr="00497B19">
        <w:rPr>
          <w:rFonts w:eastAsiaTheme="majorEastAsia"/>
          <w:bCs/>
        </w:rPr>
        <w:t>дартных заданий, групповой работы и дискуссий для развития гибкости мышления, ада</w:t>
      </w:r>
      <w:r w:rsidRPr="00497B19">
        <w:rPr>
          <w:rFonts w:eastAsiaTheme="majorEastAsia"/>
          <w:bCs/>
        </w:rPr>
        <w:t>п</w:t>
      </w:r>
      <w:r w:rsidRPr="00497B19">
        <w:rPr>
          <w:rFonts w:eastAsiaTheme="majorEastAsia"/>
          <w:bCs/>
        </w:rPr>
        <w:t>тации к учебным ситуациям и поиску нестандартных решений.</w:t>
      </w:r>
    </w:p>
    <w:p w:rsidR="008228A9" w:rsidRPr="009A24E3" w:rsidRDefault="008228A9" w:rsidP="008228A9">
      <w:pPr>
        <w:shd w:val="clear" w:color="auto" w:fill="FFFFFF"/>
        <w:jc w:val="center"/>
        <w:rPr>
          <w:b/>
          <w:bCs/>
        </w:rPr>
      </w:pPr>
      <w:r w:rsidRPr="009A24E3">
        <w:rPr>
          <w:b/>
          <w:bCs/>
        </w:rPr>
        <w:t>Длительность работы над опытом</w:t>
      </w:r>
      <w:r w:rsidRPr="004505BA">
        <w:rPr>
          <w:b/>
          <w:bCs/>
        </w:rPr>
        <w:t xml:space="preserve"> </w:t>
      </w:r>
    </w:p>
    <w:p w:rsidR="008228A9" w:rsidRDefault="008228A9" w:rsidP="008228A9">
      <w:pPr>
        <w:shd w:val="clear" w:color="auto" w:fill="FFFFFF"/>
        <w:ind w:firstLine="567"/>
        <w:jc w:val="both"/>
      </w:pPr>
      <w:r>
        <w:t>Работа по формированию опыта началась с</w:t>
      </w:r>
      <w:r w:rsidRPr="004505BA">
        <w:t xml:space="preserve"> момента появления условий для разр</w:t>
      </w:r>
      <w:r w:rsidRPr="004505BA">
        <w:t>а</w:t>
      </w:r>
      <w:r w:rsidRPr="004505BA">
        <w:t>ботки и улучшения когнитивной гибкости учащихся</w:t>
      </w:r>
      <w:r>
        <w:t>,</w:t>
      </w:r>
      <w:r w:rsidRPr="004505BA">
        <w:t xml:space="preserve"> начиная с сентября 2022 года, пр</w:t>
      </w:r>
      <w:r w:rsidRPr="004505BA">
        <w:t>о</w:t>
      </w:r>
      <w:r w:rsidRPr="004505BA">
        <w:lastRenderedPageBreak/>
        <w:t xml:space="preserve">должая работу до оценки результатов в 2024 году (выпуск учащихся 9 "А" класса и 11 класса). </w:t>
      </w:r>
    </w:p>
    <w:p w:rsidR="008228A9" w:rsidRDefault="008228A9" w:rsidP="008228A9">
      <w:pPr>
        <w:shd w:val="clear" w:color="auto" w:fill="FFFFFF"/>
        <w:ind w:firstLine="567"/>
        <w:jc w:val="center"/>
        <w:rPr>
          <w:b/>
          <w:bCs/>
        </w:rPr>
      </w:pPr>
      <w:r w:rsidRPr="009A24E3">
        <w:rPr>
          <w:b/>
          <w:bCs/>
        </w:rPr>
        <w:t>Диапазон опыта</w:t>
      </w:r>
    </w:p>
    <w:p w:rsidR="008228A9" w:rsidRPr="009A24E3" w:rsidRDefault="008228A9" w:rsidP="008228A9">
      <w:pPr>
        <w:shd w:val="clear" w:color="auto" w:fill="FFFFFF"/>
        <w:ind w:firstLine="567"/>
        <w:jc w:val="both"/>
      </w:pPr>
      <w:r w:rsidRPr="009A24E3">
        <w:t xml:space="preserve"> </w:t>
      </w:r>
      <w:r w:rsidRPr="004505BA">
        <w:t>Опыт включал в себя различные педагогические мероприятия, объединенные в си</w:t>
      </w:r>
      <w:r w:rsidRPr="004505BA">
        <w:t>с</w:t>
      </w:r>
      <w:r w:rsidRPr="004505BA">
        <w:t>тему "урок – внеурочная деятельность", направленные на развитие когнитивной гибкости для улучшения математической грамотности школьников с использованием различных технологий, методов и приемов.</w:t>
      </w:r>
    </w:p>
    <w:p w:rsidR="008228A9" w:rsidRPr="009A24E3" w:rsidRDefault="008228A9" w:rsidP="008228A9">
      <w:pPr>
        <w:shd w:val="clear" w:color="auto" w:fill="FFFFFF"/>
        <w:jc w:val="center"/>
      </w:pPr>
      <w:r w:rsidRPr="009A24E3">
        <w:rPr>
          <w:b/>
        </w:rPr>
        <w:t>Трудоемкость опыта</w:t>
      </w:r>
    </w:p>
    <w:p w:rsidR="008228A9" w:rsidRPr="00497B19" w:rsidRDefault="008228A9" w:rsidP="008228A9">
      <w:pPr>
        <w:ind w:firstLine="709"/>
        <w:jc w:val="both"/>
      </w:pPr>
      <w:r w:rsidRPr="00497B19">
        <w:t>Необходимость постоянного совершенствования личных и профессиональных к</w:t>
      </w:r>
      <w:r w:rsidRPr="00497B19">
        <w:t>а</w:t>
      </w:r>
      <w:r w:rsidRPr="00497B19">
        <w:t>честв, а также выбора результативных методов для повышения математической грамотн</w:t>
      </w:r>
      <w:r w:rsidRPr="00497B19">
        <w:t>о</w:t>
      </w:r>
      <w:r w:rsidRPr="00497B19">
        <w:t>сти</w:t>
      </w:r>
      <w:r>
        <w:t xml:space="preserve"> школьников</w:t>
      </w:r>
      <w:r w:rsidRPr="00497B19">
        <w:t>.</w:t>
      </w:r>
    </w:p>
    <w:p w:rsidR="008228A9" w:rsidRDefault="008228A9" w:rsidP="008228A9">
      <w:pPr>
        <w:shd w:val="clear" w:color="auto" w:fill="FFFFFF"/>
        <w:ind w:firstLine="851"/>
        <w:jc w:val="center"/>
        <w:rPr>
          <w:b/>
          <w:bCs/>
        </w:rPr>
      </w:pPr>
      <w:r w:rsidRPr="00483E34">
        <w:t>Р</w:t>
      </w:r>
      <w:r w:rsidRPr="009A24E3">
        <w:rPr>
          <w:b/>
          <w:bCs/>
        </w:rPr>
        <w:t>езультативность опыта</w:t>
      </w:r>
    </w:p>
    <w:p w:rsidR="008228A9" w:rsidRDefault="008228A9" w:rsidP="008228A9">
      <w:pPr>
        <w:shd w:val="clear" w:color="auto" w:fill="FFFFFF"/>
        <w:ind w:firstLine="851"/>
        <w:jc w:val="both"/>
      </w:pPr>
      <w:r>
        <w:t xml:space="preserve"> Т</w:t>
      </w:r>
      <w:r w:rsidRPr="009A24E3">
        <w:t xml:space="preserve">ехнологии, методы и приемы, направленные на формирование когнитивной гибкости, используемые в педагогической деятельности, являются эффективными, так как имеются положительные результаты  работы: </w:t>
      </w:r>
      <w:r>
        <w:t xml:space="preserve">повышение </w:t>
      </w:r>
      <w:r w:rsidRPr="009A24E3">
        <w:t>успеваемост</w:t>
      </w:r>
      <w:r>
        <w:t>и</w:t>
      </w:r>
      <w:r w:rsidRPr="009A24E3">
        <w:t xml:space="preserve"> и качеств</w:t>
      </w:r>
      <w:r>
        <w:t>а</w:t>
      </w:r>
      <w:r w:rsidRPr="009A24E3">
        <w:t xml:space="preserve"> знаний</w:t>
      </w:r>
      <w:r>
        <w:t xml:space="preserve"> учащихся</w:t>
      </w:r>
      <w:r w:rsidRPr="009A24E3">
        <w:t xml:space="preserve">, </w:t>
      </w:r>
      <w:r>
        <w:t xml:space="preserve">результативное </w:t>
      </w:r>
      <w:r w:rsidRPr="009A24E3">
        <w:t xml:space="preserve">участие в предметных олимпиадах и конкурсах, </w:t>
      </w:r>
      <w:r>
        <w:t xml:space="preserve">высокие </w:t>
      </w:r>
      <w:r w:rsidRPr="009A24E3">
        <w:t>р</w:t>
      </w:r>
      <w:r w:rsidRPr="009A24E3">
        <w:t>е</w:t>
      </w:r>
      <w:r w:rsidRPr="009A24E3">
        <w:t>зультаты государственной итоговой аттестации.</w:t>
      </w:r>
      <w:r>
        <w:t xml:space="preserve"> Ученики проявляют </w:t>
      </w:r>
      <w:r w:rsidRPr="008976C1">
        <w:t xml:space="preserve"> интерес к </w:t>
      </w:r>
      <w:r>
        <w:t xml:space="preserve">изучению </w:t>
      </w:r>
      <w:r w:rsidRPr="008976C1">
        <w:t>мат</w:t>
      </w:r>
      <w:r>
        <w:t>ематики</w:t>
      </w:r>
      <w:r w:rsidRPr="008976C1">
        <w:t>. Большинство успешно решают не только типовые задачи, но и задания п</w:t>
      </w:r>
      <w:r w:rsidRPr="008976C1">
        <w:t>о</w:t>
      </w:r>
      <w:r w:rsidRPr="008976C1">
        <w:t xml:space="preserve">вышенной сложности, используя при этом рациональные методы. </w:t>
      </w:r>
    </w:p>
    <w:p w:rsidR="008228A9" w:rsidRPr="009A24E3" w:rsidRDefault="008228A9" w:rsidP="008228A9">
      <w:pPr>
        <w:shd w:val="clear" w:color="auto" w:fill="FFFFFF"/>
        <w:ind w:firstLine="851"/>
        <w:jc w:val="center"/>
        <w:rPr>
          <w:b/>
        </w:rPr>
      </w:pPr>
      <w:r w:rsidRPr="009A24E3">
        <w:rPr>
          <w:b/>
        </w:rPr>
        <w:t>Успеваемость и качество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959"/>
        <w:gridCol w:w="1099"/>
        <w:gridCol w:w="1594"/>
        <w:gridCol w:w="1523"/>
        <w:gridCol w:w="1737"/>
        <w:gridCol w:w="1380"/>
        <w:gridCol w:w="1280"/>
      </w:tblGrid>
      <w:tr w:rsidR="008228A9" w:rsidRPr="009A24E3" w:rsidTr="0056002B">
        <w:tc>
          <w:tcPr>
            <w:tcW w:w="959" w:type="dxa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</w:tcPr>
          <w:p w:rsidR="008228A9" w:rsidRPr="009A24E3" w:rsidRDefault="008228A9" w:rsidP="0056002B">
            <w:pPr>
              <w:jc w:val="center"/>
              <w:rPr>
                <w:b/>
                <w:sz w:val="24"/>
                <w:szCs w:val="24"/>
              </w:rPr>
            </w:pPr>
            <w:r w:rsidRPr="009A24E3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260" w:type="dxa"/>
            <w:gridSpan w:val="2"/>
          </w:tcPr>
          <w:p w:rsidR="008228A9" w:rsidRPr="009A24E3" w:rsidRDefault="008228A9" w:rsidP="0056002B">
            <w:pPr>
              <w:jc w:val="center"/>
              <w:rPr>
                <w:b/>
                <w:sz w:val="24"/>
                <w:szCs w:val="24"/>
              </w:rPr>
            </w:pPr>
            <w:r w:rsidRPr="009A24E3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2660" w:type="dxa"/>
            <w:gridSpan w:val="2"/>
          </w:tcPr>
          <w:p w:rsidR="008228A9" w:rsidRPr="009A24E3" w:rsidRDefault="008228A9" w:rsidP="0056002B">
            <w:pPr>
              <w:jc w:val="center"/>
              <w:rPr>
                <w:b/>
                <w:sz w:val="24"/>
                <w:szCs w:val="24"/>
              </w:rPr>
            </w:pPr>
            <w:r w:rsidRPr="009A24E3">
              <w:rPr>
                <w:b/>
                <w:sz w:val="24"/>
                <w:szCs w:val="24"/>
              </w:rPr>
              <w:t>2023-2024</w:t>
            </w:r>
          </w:p>
        </w:tc>
      </w:tr>
      <w:tr w:rsidR="008228A9" w:rsidRPr="009A24E3" w:rsidTr="0056002B">
        <w:tc>
          <w:tcPr>
            <w:tcW w:w="959" w:type="dxa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Усп</w:t>
            </w:r>
            <w:r w:rsidRPr="009A24E3">
              <w:rPr>
                <w:sz w:val="24"/>
                <w:szCs w:val="24"/>
              </w:rPr>
              <w:t>е</w:t>
            </w:r>
            <w:r w:rsidRPr="009A24E3">
              <w:rPr>
                <w:sz w:val="24"/>
                <w:szCs w:val="24"/>
              </w:rPr>
              <w:t>ва</w:t>
            </w:r>
            <w:r w:rsidRPr="009A24E3">
              <w:rPr>
                <w:sz w:val="24"/>
                <w:szCs w:val="24"/>
              </w:rPr>
              <w:t>е</w:t>
            </w:r>
            <w:r w:rsidRPr="009A24E3">
              <w:rPr>
                <w:sz w:val="24"/>
                <w:szCs w:val="24"/>
              </w:rPr>
              <w:t>мость</w:t>
            </w:r>
          </w:p>
        </w:tc>
        <w:tc>
          <w:tcPr>
            <w:tcW w:w="1594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Качество</w:t>
            </w:r>
          </w:p>
        </w:tc>
        <w:tc>
          <w:tcPr>
            <w:tcW w:w="1523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Успева</w:t>
            </w:r>
            <w:r w:rsidRPr="009A24E3">
              <w:rPr>
                <w:sz w:val="24"/>
                <w:szCs w:val="24"/>
              </w:rPr>
              <w:t>е</w:t>
            </w:r>
            <w:r w:rsidRPr="009A24E3">
              <w:rPr>
                <w:sz w:val="24"/>
                <w:szCs w:val="24"/>
              </w:rPr>
              <w:t>мость</w:t>
            </w:r>
          </w:p>
        </w:tc>
        <w:tc>
          <w:tcPr>
            <w:tcW w:w="1737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Качество</w:t>
            </w:r>
          </w:p>
        </w:tc>
        <w:tc>
          <w:tcPr>
            <w:tcW w:w="1380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Успева</w:t>
            </w:r>
            <w:r w:rsidRPr="009A24E3">
              <w:rPr>
                <w:sz w:val="24"/>
                <w:szCs w:val="24"/>
              </w:rPr>
              <w:t>е</w:t>
            </w:r>
            <w:r w:rsidRPr="009A24E3">
              <w:rPr>
                <w:sz w:val="24"/>
                <w:szCs w:val="24"/>
              </w:rPr>
              <w:t>мость</w:t>
            </w:r>
          </w:p>
        </w:tc>
        <w:tc>
          <w:tcPr>
            <w:tcW w:w="1280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Качество</w:t>
            </w: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7а</w:t>
            </w:r>
          </w:p>
        </w:tc>
        <w:tc>
          <w:tcPr>
            <w:tcW w:w="109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594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78%</w:t>
            </w:r>
          </w:p>
        </w:tc>
        <w:tc>
          <w:tcPr>
            <w:tcW w:w="5920" w:type="dxa"/>
            <w:gridSpan w:val="4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8а</w:t>
            </w:r>
          </w:p>
        </w:tc>
        <w:tc>
          <w:tcPr>
            <w:tcW w:w="109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594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67,5%</w:t>
            </w:r>
          </w:p>
        </w:tc>
        <w:tc>
          <w:tcPr>
            <w:tcW w:w="5920" w:type="dxa"/>
            <w:gridSpan w:val="4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9а</w:t>
            </w:r>
          </w:p>
        </w:tc>
        <w:tc>
          <w:tcPr>
            <w:tcW w:w="109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594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64%</w:t>
            </w:r>
          </w:p>
        </w:tc>
        <w:tc>
          <w:tcPr>
            <w:tcW w:w="5920" w:type="dxa"/>
            <w:gridSpan w:val="4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8а</w:t>
            </w:r>
          </w:p>
        </w:tc>
        <w:tc>
          <w:tcPr>
            <w:tcW w:w="2693" w:type="dxa"/>
            <w:gridSpan w:val="2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78%</w:t>
            </w:r>
          </w:p>
        </w:tc>
        <w:tc>
          <w:tcPr>
            <w:tcW w:w="2660" w:type="dxa"/>
            <w:gridSpan w:val="2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9а</w:t>
            </w:r>
          </w:p>
        </w:tc>
        <w:tc>
          <w:tcPr>
            <w:tcW w:w="2693" w:type="dxa"/>
            <w:gridSpan w:val="2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64%</w:t>
            </w:r>
          </w:p>
        </w:tc>
        <w:tc>
          <w:tcPr>
            <w:tcW w:w="2660" w:type="dxa"/>
            <w:gridSpan w:val="2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737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62%</w:t>
            </w:r>
          </w:p>
        </w:tc>
        <w:tc>
          <w:tcPr>
            <w:tcW w:w="2660" w:type="dxa"/>
            <w:gridSpan w:val="2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5953" w:type="dxa"/>
            <w:gridSpan w:val="4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280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80%</w:t>
            </w:r>
          </w:p>
        </w:tc>
      </w:tr>
      <w:tr w:rsidR="008228A9" w:rsidRPr="009A24E3" w:rsidTr="0056002B">
        <w:tc>
          <w:tcPr>
            <w:tcW w:w="959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953" w:type="dxa"/>
            <w:gridSpan w:val="4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100%</w:t>
            </w:r>
          </w:p>
        </w:tc>
        <w:tc>
          <w:tcPr>
            <w:tcW w:w="1280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79%</w:t>
            </w:r>
          </w:p>
        </w:tc>
      </w:tr>
    </w:tbl>
    <w:p w:rsidR="008228A9" w:rsidRPr="009A24E3" w:rsidRDefault="008228A9" w:rsidP="008228A9">
      <w:pPr>
        <w:shd w:val="clear" w:color="auto" w:fill="FFFFFF"/>
        <w:tabs>
          <w:tab w:val="left" w:pos="2755"/>
        </w:tabs>
        <w:ind w:firstLine="851"/>
        <w:jc w:val="center"/>
        <w:rPr>
          <w:b/>
          <w:bCs/>
        </w:rPr>
      </w:pPr>
      <w:r w:rsidRPr="009A24E3">
        <w:rPr>
          <w:b/>
          <w:bCs/>
        </w:rPr>
        <w:t>Результативность ОГЭ</w:t>
      </w:r>
    </w:p>
    <w:tbl>
      <w:tblPr>
        <w:tblW w:w="9677" w:type="dxa"/>
        <w:jc w:val="center"/>
        <w:tblInd w:w="2280" w:type="dxa"/>
        <w:tblLayout w:type="fixed"/>
        <w:tblLook w:val="00A0"/>
      </w:tblPr>
      <w:tblGrid>
        <w:gridCol w:w="1455"/>
        <w:gridCol w:w="851"/>
        <w:gridCol w:w="1134"/>
        <w:gridCol w:w="1489"/>
        <w:gridCol w:w="850"/>
        <w:gridCol w:w="779"/>
        <w:gridCol w:w="709"/>
        <w:gridCol w:w="709"/>
        <w:gridCol w:w="850"/>
        <w:gridCol w:w="851"/>
      </w:tblGrid>
      <w:tr w:rsidR="008228A9" w:rsidRPr="009A24E3" w:rsidTr="0056002B">
        <w:trPr>
          <w:trHeight w:val="216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Колич</w:t>
            </w:r>
            <w:r w:rsidRPr="009A24E3">
              <w:rPr>
                <w:bCs/>
              </w:rPr>
              <w:t>е</w:t>
            </w:r>
            <w:r w:rsidRPr="009A24E3">
              <w:rPr>
                <w:bCs/>
              </w:rPr>
              <w:t>ство об</w:t>
            </w:r>
            <w:r w:rsidRPr="009A24E3">
              <w:rPr>
                <w:bCs/>
              </w:rPr>
              <w:t>у</w:t>
            </w:r>
            <w:r w:rsidRPr="009A24E3">
              <w:rPr>
                <w:bCs/>
              </w:rPr>
              <w:t>ча</w:t>
            </w:r>
            <w:r w:rsidRPr="009A24E3">
              <w:rPr>
                <w:bCs/>
              </w:rPr>
              <w:t>ю</w:t>
            </w:r>
            <w:r w:rsidRPr="009A24E3">
              <w:rPr>
                <w:bCs/>
              </w:rPr>
              <w:t>щихся по сп</w:t>
            </w:r>
            <w:r w:rsidRPr="009A24E3">
              <w:rPr>
                <w:bCs/>
              </w:rPr>
              <w:t>и</w:t>
            </w:r>
            <w:r w:rsidRPr="009A24E3">
              <w:rPr>
                <w:bCs/>
              </w:rPr>
              <w:t>ску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Количество обуча</w:t>
            </w:r>
            <w:r w:rsidRPr="009A24E3">
              <w:rPr>
                <w:bCs/>
              </w:rPr>
              <w:t>ю</w:t>
            </w:r>
            <w:r w:rsidRPr="009A24E3">
              <w:rPr>
                <w:bCs/>
              </w:rPr>
              <w:t>щихся, в</w:t>
            </w:r>
            <w:r w:rsidRPr="009A24E3">
              <w:rPr>
                <w:bCs/>
              </w:rPr>
              <w:t>ы</w:t>
            </w:r>
            <w:r w:rsidRPr="009A24E3">
              <w:rPr>
                <w:bCs/>
              </w:rPr>
              <w:t>полнявших работу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Неудовл</w:t>
            </w:r>
            <w:r w:rsidRPr="009A24E3">
              <w:rPr>
                <w:bCs/>
              </w:rPr>
              <w:t>е</w:t>
            </w:r>
            <w:r w:rsidRPr="009A24E3">
              <w:rPr>
                <w:bCs/>
              </w:rPr>
              <w:t>творител</w:t>
            </w:r>
            <w:r w:rsidRPr="009A24E3">
              <w:rPr>
                <w:bCs/>
              </w:rPr>
              <w:t>ь</w:t>
            </w:r>
            <w:r w:rsidRPr="009A24E3">
              <w:rPr>
                <w:bCs/>
              </w:rPr>
              <w:t>ные резул</w:t>
            </w:r>
            <w:r w:rsidRPr="009A24E3">
              <w:rPr>
                <w:bCs/>
              </w:rPr>
              <w:t>ь</w:t>
            </w:r>
            <w:r w:rsidRPr="009A24E3">
              <w:rPr>
                <w:bCs/>
              </w:rPr>
              <w:t>таты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Отметки «4» и «5»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Усп</w:t>
            </w:r>
            <w:r w:rsidRPr="009A24E3">
              <w:rPr>
                <w:bCs/>
              </w:rPr>
              <w:t>е</w:t>
            </w:r>
            <w:r w:rsidRPr="009A24E3">
              <w:rPr>
                <w:bCs/>
              </w:rPr>
              <w:t>ва</w:t>
            </w:r>
            <w:r w:rsidRPr="009A24E3">
              <w:rPr>
                <w:bCs/>
              </w:rPr>
              <w:t>е</w:t>
            </w:r>
            <w:r w:rsidRPr="009A24E3">
              <w:rPr>
                <w:bCs/>
              </w:rPr>
              <w:t>мость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Кач</w:t>
            </w:r>
            <w:r w:rsidRPr="009A24E3">
              <w:rPr>
                <w:bCs/>
              </w:rPr>
              <w:t>е</w:t>
            </w:r>
            <w:r w:rsidRPr="009A24E3">
              <w:rPr>
                <w:bCs/>
              </w:rPr>
              <w:t>ство</w:t>
            </w:r>
          </w:p>
        </w:tc>
      </w:tr>
      <w:tr w:rsidR="008228A9" w:rsidRPr="009A24E3" w:rsidTr="0056002B">
        <w:trPr>
          <w:trHeight w:val="56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rPr>
                <w:bCs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A9" w:rsidRPr="009A24E3" w:rsidRDefault="008228A9" w:rsidP="0056002B">
            <w:pPr>
              <w:rPr>
                <w:bCs/>
              </w:rPr>
            </w:pPr>
          </w:p>
        </w:tc>
      </w:tr>
      <w:tr w:rsidR="008228A9" w:rsidRPr="009A24E3" w:rsidTr="0056002B">
        <w:trPr>
          <w:trHeight w:val="33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</w:pPr>
            <w:r w:rsidRPr="009A24E3">
              <w:rPr>
                <w:b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</w:pPr>
            <w:r w:rsidRPr="009A24E3"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  <w:i/>
              </w:rPr>
            </w:pPr>
            <w:r w:rsidRPr="009A24E3">
              <w:rPr>
                <w:bCs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  <w:i/>
              </w:rPr>
            </w:pPr>
            <w:r w:rsidRPr="009A24E3">
              <w:rPr>
                <w:bCs/>
                <w:i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64%</w:t>
            </w:r>
          </w:p>
        </w:tc>
      </w:tr>
      <w:tr w:rsidR="008228A9" w:rsidRPr="009A24E3" w:rsidTr="0056002B">
        <w:trPr>
          <w:trHeight w:val="33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/>
              </w:rPr>
            </w:pPr>
            <w:r w:rsidRPr="009A24E3">
              <w:rPr>
                <w:b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</w:pPr>
            <w:r w:rsidRPr="009A24E3"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  <w:i/>
              </w:rPr>
            </w:pPr>
            <w:r w:rsidRPr="009A24E3">
              <w:rPr>
                <w:bCs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  <w:i/>
              </w:rPr>
            </w:pPr>
            <w:r w:rsidRPr="009A24E3">
              <w:rPr>
                <w:bCs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68%</w:t>
            </w:r>
          </w:p>
        </w:tc>
      </w:tr>
      <w:tr w:rsidR="008228A9" w:rsidRPr="009A24E3" w:rsidTr="0056002B">
        <w:trPr>
          <w:trHeight w:val="33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</w:pPr>
            <w:r w:rsidRPr="009A24E3">
              <w:rPr>
                <w:b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</w:pPr>
            <w:r w:rsidRPr="009A24E3"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25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  <w:i/>
              </w:rPr>
            </w:pPr>
            <w:r w:rsidRPr="009A24E3">
              <w:rPr>
                <w:bCs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  <w:i/>
              </w:rPr>
            </w:pPr>
            <w:r w:rsidRPr="009A24E3">
              <w:rPr>
                <w:bCs/>
                <w:i/>
              </w:rPr>
              <w:t>52%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A9" w:rsidRPr="009A24E3" w:rsidRDefault="008228A9" w:rsidP="0056002B">
            <w:pPr>
              <w:jc w:val="center"/>
              <w:rPr>
                <w:bCs/>
              </w:rPr>
            </w:pPr>
            <w:r w:rsidRPr="009A24E3">
              <w:rPr>
                <w:bCs/>
              </w:rPr>
              <w:t>52%</w:t>
            </w:r>
          </w:p>
        </w:tc>
      </w:tr>
    </w:tbl>
    <w:p w:rsidR="008228A9" w:rsidRPr="009A24E3" w:rsidRDefault="008228A9" w:rsidP="008228A9">
      <w:pPr>
        <w:shd w:val="clear" w:color="auto" w:fill="FFFFFF"/>
        <w:tabs>
          <w:tab w:val="left" w:pos="2755"/>
        </w:tabs>
        <w:ind w:firstLine="851"/>
        <w:jc w:val="center"/>
        <w:rPr>
          <w:b/>
          <w:bCs/>
        </w:rPr>
      </w:pPr>
      <w:r w:rsidRPr="009A24E3">
        <w:rPr>
          <w:b/>
          <w:bCs/>
        </w:rPr>
        <w:t>Результативность ЕГЭ</w:t>
      </w:r>
    </w:p>
    <w:tbl>
      <w:tblPr>
        <w:tblStyle w:val="af0"/>
        <w:tblW w:w="0" w:type="auto"/>
        <w:tblLayout w:type="fixed"/>
        <w:tblLook w:val="04A0"/>
      </w:tblPr>
      <w:tblGrid>
        <w:gridCol w:w="1955"/>
        <w:gridCol w:w="1279"/>
        <w:gridCol w:w="1137"/>
        <w:gridCol w:w="4940"/>
      </w:tblGrid>
      <w:tr w:rsidR="008228A9" w:rsidRPr="009A24E3" w:rsidTr="0056002B">
        <w:trPr>
          <w:trHeight w:val="196"/>
        </w:trPr>
        <w:tc>
          <w:tcPr>
            <w:tcW w:w="1955" w:type="dxa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Класс</w:t>
            </w:r>
          </w:p>
        </w:tc>
        <w:tc>
          <w:tcPr>
            <w:tcW w:w="2415" w:type="dxa"/>
            <w:gridSpan w:val="2"/>
          </w:tcPr>
          <w:p w:rsidR="008228A9" w:rsidRPr="009A24E3" w:rsidRDefault="008228A9" w:rsidP="0056002B">
            <w:pPr>
              <w:jc w:val="center"/>
              <w:rPr>
                <w:b/>
                <w:sz w:val="24"/>
                <w:szCs w:val="24"/>
              </w:rPr>
            </w:pPr>
            <w:r w:rsidRPr="009A24E3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4940" w:type="dxa"/>
          </w:tcPr>
          <w:p w:rsidR="008228A9" w:rsidRPr="009A24E3" w:rsidRDefault="008228A9" w:rsidP="0056002B">
            <w:pPr>
              <w:jc w:val="center"/>
              <w:rPr>
                <w:b/>
                <w:i/>
                <w:sz w:val="24"/>
                <w:szCs w:val="24"/>
              </w:rPr>
            </w:pPr>
            <w:r w:rsidRPr="009A24E3">
              <w:rPr>
                <w:b/>
                <w:i/>
                <w:sz w:val="24"/>
                <w:szCs w:val="24"/>
              </w:rPr>
              <w:t>Лучшие результаты</w:t>
            </w:r>
          </w:p>
        </w:tc>
      </w:tr>
      <w:tr w:rsidR="008228A9" w:rsidRPr="009A24E3" w:rsidTr="0056002B">
        <w:trPr>
          <w:trHeight w:val="90"/>
        </w:trPr>
        <w:tc>
          <w:tcPr>
            <w:tcW w:w="1955" w:type="dxa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8228A9" w:rsidRPr="009A24E3" w:rsidRDefault="008228A9" w:rsidP="005600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A24E3">
              <w:rPr>
                <w:rFonts w:eastAsia="Calibri"/>
                <w:i/>
                <w:sz w:val="24"/>
                <w:szCs w:val="24"/>
              </w:rPr>
              <w:t>гимназия</w:t>
            </w:r>
          </w:p>
        </w:tc>
        <w:tc>
          <w:tcPr>
            <w:tcW w:w="1137" w:type="dxa"/>
          </w:tcPr>
          <w:p w:rsidR="008228A9" w:rsidRPr="009A24E3" w:rsidRDefault="008228A9" w:rsidP="005600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A24E3">
              <w:rPr>
                <w:rFonts w:eastAsia="Calibri"/>
                <w:i/>
                <w:sz w:val="24"/>
                <w:szCs w:val="24"/>
              </w:rPr>
              <w:t>район</w:t>
            </w:r>
          </w:p>
        </w:tc>
        <w:tc>
          <w:tcPr>
            <w:tcW w:w="4940" w:type="dxa"/>
            <w:vMerge w:val="restart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95 баллов</w:t>
            </w:r>
            <w:r>
              <w:rPr>
                <w:sz w:val="24"/>
                <w:szCs w:val="24"/>
              </w:rPr>
              <w:t xml:space="preserve"> – 1, </w:t>
            </w:r>
            <w:r w:rsidRPr="009A24E3">
              <w:rPr>
                <w:sz w:val="24"/>
                <w:szCs w:val="24"/>
              </w:rPr>
              <w:t>86 баллов</w:t>
            </w:r>
            <w:r>
              <w:rPr>
                <w:sz w:val="24"/>
                <w:szCs w:val="24"/>
              </w:rPr>
              <w:t xml:space="preserve"> – 1, </w:t>
            </w:r>
            <w:r w:rsidRPr="009A24E3">
              <w:rPr>
                <w:sz w:val="24"/>
                <w:szCs w:val="24"/>
              </w:rPr>
              <w:t>84 балла</w:t>
            </w:r>
            <w:r>
              <w:rPr>
                <w:sz w:val="24"/>
                <w:szCs w:val="24"/>
              </w:rPr>
              <w:t xml:space="preserve"> – 1, </w:t>
            </w:r>
            <w:r w:rsidRPr="009A24E3">
              <w:rPr>
                <w:bCs/>
                <w:sz w:val="24"/>
                <w:szCs w:val="24"/>
              </w:rPr>
              <w:t>80 баллов</w:t>
            </w:r>
            <w:r>
              <w:rPr>
                <w:bCs/>
                <w:sz w:val="24"/>
                <w:szCs w:val="24"/>
              </w:rPr>
              <w:t xml:space="preserve"> – 1, 76 баллов – 1, 72 балла – 2.</w:t>
            </w:r>
          </w:p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rPr>
          <w:trHeight w:val="500"/>
        </w:trPr>
        <w:tc>
          <w:tcPr>
            <w:tcW w:w="1955" w:type="dxa"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>(</w:t>
            </w:r>
            <w:r w:rsidRPr="009A24E3">
              <w:rPr>
                <w:sz w:val="24"/>
                <w:szCs w:val="24"/>
              </w:rPr>
              <w:t>проф)</w:t>
            </w:r>
          </w:p>
        </w:tc>
        <w:tc>
          <w:tcPr>
            <w:tcW w:w="1279" w:type="dxa"/>
          </w:tcPr>
          <w:p w:rsidR="008228A9" w:rsidRPr="009A24E3" w:rsidRDefault="008228A9" w:rsidP="00560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4E3">
              <w:rPr>
                <w:rFonts w:eastAsia="Calibri"/>
                <w:sz w:val="24"/>
                <w:szCs w:val="24"/>
              </w:rPr>
              <w:t>72,45</w:t>
            </w:r>
          </w:p>
        </w:tc>
        <w:tc>
          <w:tcPr>
            <w:tcW w:w="1137" w:type="dxa"/>
          </w:tcPr>
          <w:p w:rsidR="008228A9" w:rsidRPr="009A24E3" w:rsidRDefault="008228A9" w:rsidP="00560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4E3">
              <w:rPr>
                <w:rFonts w:eastAsia="Calibri"/>
                <w:sz w:val="24"/>
                <w:szCs w:val="24"/>
              </w:rPr>
              <w:t>70,8</w:t>
            </w:r>
          </w:p>
        </w:tc>
        <w:tc>
          <w:tcPr>
            <w:tcW w:w="4940" w:type="dxa"/>
            <w:vMerge/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</w:p>
        </w:tc>
      </w:tr>
      <w:tr w:rsidR="008228A9" w:rsidRPr="009A24E3" w:rsidTr="0056002B">
        <w:trPr>
          <w:trHeight w:val="608"/>
        </w:trPr>
        <w:tc>
          <w:tcPr>
            <w:tcW w:w="1955" w:type="dxa"/>
            <w:tcBorders>
              <w:bottom w:val="single" w:sz="4" w:space="0" w:color="auto"/>
            </w:tcBorders>
          </w:tcPr>
          <w:p w:rsidR="008228A9" w:rsidRPr="009A24E3" w:rsidRDefault="008228A9" w:rsidP="0056002B">
            <w:pPr>
              <w:jc w:val="both"/>
              <w:rPr>
                <w:sz w:val="24"/>
                <w:szCs w:val="24"/>
              </w:rPr>
            </w:pPr>
            <w:r w:rsidRPr="009A24E3">
              <w:rPr>
                <w:sz w:val="24"/>
                <w:szCs w:val="24"/>
              </w:rPr>
              <w:t>Математика (баз)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228A9" w:rsidRPr="009A24E3" w:rsidRDefault="008228A9" w:rsidP="00560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4E3">
              <w:rPr>
                <w:rFonts w:eastAsia="Calibri"/>
                <w:sz w:val="24"/>
                <w:szCs w:val="24"/>
              </w:rPr>
              <w:t>3,75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228A9" w:rsidRPr="009A24E3" w:rsidRDefault="008228A9" w:rsidP="0056002B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4E3">
              <w:rPr>
                <w:rFonts w:eastAsia="Calibri"/>
                <w:sz w:val="24"/>
                <w:szCs w:val="24"/>
              </w:rPr>
              <w:t>4,4</w:t>
            </w:r>
          </w:p>
        </w:tc>
        <w:tc>
          <w:tcPr>
            <w:tcW w:w="4940" w:type="dxa"/>
            <w:vMerge/>
            <w:tcBorders>
              <w:bottom w:val="single" w:sz="4" w:space="0" w:color="auto"/>
            </w:tcBorders>
          </w:tcPr>
          <w:p w:rsidR="008228A9" w:rsidRPr="009A24E3" w:rsidRDefault="008228A9" w:rsidP="0056002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228A9" w:rsidRPr="009A24E3" w:rsidRDefault="008228A9" w:rsidP="008228A9">
      <w:pPr>
        <w:shd w:val="clear" w:color="auto" w:fill="FFFFFF"/>
        <w:tabs>
          <w:tab w:val="left" w:pos="2755"/>
        </w:tabs>
        <w:ind w:firstLine="851"/>
        <w:jc w:val="center"/>
        <w:rPr>
          <w:b/>
          <w:bCs/>
        </w:rPr>
      </w:pPr>
      <w:r w:rsidRPr="009A24E3">
        <w:rPr>
          <w:b/>
          <w:bCs/>
        </w:rPr>
        <w:lastRenderedPageBreak/>
        <w:t>Участие учеников в проектно-исследовательской деятельности</w:t>
      </w:r>
    </w:p>
    <w:tbl>
      <w:tblPr>
        <w:tblStyle w:val="af0"/>
        <w:tblW w:w="0" w:type="auto"/>
        <w:tblLook w:val="04A0"/>
      </w:tblPr>
      <w:tblGrid>
        <w:gridCol w:w="2313"/>
        <w:gridCol w:w="4826"/>
        <w:gridCol w:w="2291"/>
      </w:tblGrid>
      <w:tr w:rsidR="008228A9" w:rsidRPr="009A24E3" w:rsidTr="0056002B">
        <w:tc>
          <w:tcPr>
            <w:tcW w:w="2313" w:type="dxa"/>
          </w:tcPr>
          <w:p w:rsidR="008228A9" w:rsidRPr="009A24E3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4826" w:type="dxa"/>
          </w:tcPr>
          <w:p w:rsidR="008228A9" w:rsidRPr="009A24E3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Конкурсы, конференции</w:t>
            </w:r>
          </w:p>
        </w:tc>
        <w:tc>
          <w:tcPr>
            <w:tcW w:w="2291" w:type="dxa"/>
          </w:tcPr>
          <w:p w:rsidR="008228A9" w:rsidRPr="009A24E3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 w:rsidRPr="009A24E3">
              <w:rPr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8228A9" w:rsidRPr="009A24E3" w:rsidTr="0056002B">
        <w:tc>
          <w:tcPr>
            <w:tcW w:w="2313" w:type="dxa"/>
            <w:vMerge w:val="restart"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 w:rsidRPr="00484B85">
              <w:rPr>
                <w:b/>
                <w:bCs/>
                <w:sz w:val="24"/>
                <w:szCs w:val="24"/>
              </w:rPr>
              <w:t>2021-2022 уч.год</w:t>
            </w:r>
          </w:p>
        </w:tc>
        <w:tc>
          <w:tcPr>
            <w:tcW w:w="4826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Всероссийский конкурс проектных  и и</w:t>
            </w:r>
            <w:r w:rsidRPr="006A6762">
              <w:rPr>
                <w:bCs/>
                <w:sz w:val="24"/>
                <w:szCs w:val="24"/>
              </w:rPr>
              <w:t>с</w:t>
            </w:r>
            <w:r w:rsidRPr="006A6762">
              <w:rPr>
                <w:bCs/>
                <w:sz w:val="24"/>
                <w:szCs w:val="24"/>
              </w:rPr>
              <w:t>следовательских работ «Векториада»</w:t>
            </w:r>
          </w:p>
        </w:tc>
        <w:tc>
          <w:tcPr>
            <w:tcW w:w="2291" w:type="dxa"/>
          </w:tcPr>
          <w:p w:rsidR="008228A9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 xml:space="preserve">4 победителя, </w:t>
            </w:r>
          </w:p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5 призеров</w:t>
            </w:r>
          </w:p>
        </w:tc>
      </w:tr>
      <w:tr w:rsidR="008228A9" w:rsidRPr="009A24E3" w:rsidTr="0056002B">
        <w:tc>
          <w:tcPr>
            <w:tcW w:w="2313" w:type="dxa"/>
            <w:vMerge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Муниципальный этап научно-практической конференции «Науки юношей питают…»</w:t>
            </w:r>
          </w:p>
        </w:tc>
        <w:tc>
          <w:tcPr>
            <w:tcW w:w="2291" w:type="dxa"/>
          </w:tcPr>
          <w:p w:rsidR="008228A9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 xml:space="preserve">2 победителя, </w:t>
            </w:r>
          </w:p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3 призера</w:t>
            </w:r>
          </w:p>
        </w:tc>
      </w:tr>
      <w:tr w:rsidR="008228A9" w:rsidRPr="009A24E3" w:rsidTr="0056002B">
        <w:tc>
          <w:tcPr>
            <w:tcW w:w="2313" w:type="dxa"/>
            <w:vMerge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Университетские школы ОГУ</w:t>
            </w:r>
          </w:p>
        </w:tc>
        <w:tc>
          <w:tcPr>
            <w:tcW w:w="2291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Финалист - 1</w:t>
            </w:r>
          </w:p>
        </w:tc>
      </w:tr>
      <w:tr w:rsidR="008228A9" w:rsidRPr="009A24E3" w:rsidTr="0056002B">
        <w:tc>
          <w:tcPr>
            <w:tcW w:w="2313" w:type="dxa"/>
            <w:vMerge w:val="restart"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 w:rsidRPr="00484B85">
              <w:rPr>
                <w:b/>
                <w:bCs/>
                <w:sz w:val="24"/>
                <w:szCs w:val="24"/>
              </w:rPr>
              <w:t>2022-2023 уч.год</w:t>
            </w:r>
          </w:p>
        </w:tc>
        <w:tc>
          <w:tcPr>
            <w:tcW w:w="4826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Всероссийский конкурс проектных  и и</w:t>
            </w:r>
            <w:r w:rsidRPr="006A6762">
              <w:rPr>
                <w:bCs/>
                <w:sz w:val="24"/>
                <w:szCs w:val="24"/>
              </w:rPr>
              <w:t>с</w:t>
            </w:r>
            <w:r w:rsidRPr="006A6762">
              <w:rPr>
                <w:bCs/>
                <w:sz w:val="24"/>
                <w:szCs w:val="24"/>
              </w:rPr>
              <w:t>следовательских работ «Векториада»</w:t>
            </w:r>
          </w:p>
        </w:tc>
        <w:tc>
          <w:tcPr>
            <w:tcW w:w="2291" w:type="dxa"/>
          </w:tcPr>
          <w:p w:rsidR="008228A9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 xml:space="preserve">1 победитель, </w:t>
            </w:r>
          </w:p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1 призер</w:t>
            </w:r>
          </w:p>
        </w:tc>
      </w:tr>
      <w:tr w:rsidR="008228A9" w:rsidRPr="009A24E3" w:rsidTr="0056002B">
        <w:tc>
          <w:tcPr>
            <w:tcW w:w="2313" w:type="dxa"/>
            <w:vMerge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6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Муниципальный этап научно-практической конференции «Науки юношей питают…»</w:t>
            </w:r>
          </w:p>
        </w:tc>
        <w:tc>
          <w:tcPr>
            <w:tcW w:w="2291" w:type="dxa"/>
          </w:tcPr>
          <w:p w:rsidR="008228A9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победитель, </w:t>
            </w:r>
          </w:p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призера</w:t>
            </w:r>
          </w:p>
        </w:tc>
      </w:tr>
      <w:tr w:rsidR="008228A9" w:rsidRPr="009A24E3" w:rsidTr="0056002B">
        <w:tc>
          <w:tcPr>
            <w:tcW w:w="2313" w:type="dxa"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 w:rsidRPr="00484B85">
              <w:rPr>
                <w:b/>
                <w:bCs/>
                <w:sz w:val="24"/>
                <w:szCs w:val="24"/>
              </w:rPr>
              <w:t>2023-2024 уч. год</w:t>
            </w:r>
          </w:p>
        </w:tc>
        <w:tc>
          <w:tcPr>
            <w:tcW w:w="4826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6A6762">
              <w:rPr>
                <w:bCs/>
                <w:sz w:val="24"/>
                <w:szCs w:val="24"/>
              </w:rPr>
              <w:t>Всероссийский конкурс проектных  и и</w:t>
            </w:r>
            <w:r w:rsidRPr="006A6762">
              <w:rPr>
                <w:bCs/>
                <w:sz w:val="24"/>
                <w:szCs w:val="24"/>
              </w:rPr>
              <w:t>с</w:t>
            </w:r>
            <w:r w:rsidRPr="006A6762">
              <w:rPr>
                <w:bCs/>
                <w:sz w:val="24"/>
                <w:szCs w:val="24"/>
              </w:rPr>
              <w:t>следовательских работ «Векториада»</w:t>
            </w:r>
          </w:p>
        </w:tc>
        <w:tc>
          <w:tcPr>
            <w:tcW w:w="2291" w:type="dxa"/>
          </w:tcPr>
          <w:p w:rsidR="008228A9" w:rsidRPr="006A6762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победителя</w:t>
            </w:r>
          </w:p>
        </w:tc>
      </w:tr>
      <w:tr w:rsidR="008228A9" w:rsidRPr="009A24E3" w:rsidTr="0056002B">
        <w:tc>
          <w:tcPr>
            <w:tcW w:w="2313" w:type="dxa"/>
          </w:tcPr>
          <w:p w:rsidR="008228A9" w:rsidRPr="00484B85" w:rsidRDefault="008228A9" w:rsidP="0056002B">
            <w:pPr>
              <w:tabs>
                <w:tab w:val="left" w:pos="2755"/>
              </w:tabs>
              <w:rPr>
                <w:b/>
                <w:bCs/>
                <w:sz w:val="24"/>
                <w:szCs w:val="24"/>
              </w:rPr>
            </w:pPr>
            <w:r w:rsidRPr="00484B85">
              <w:rPr>
                <w:b/>
                <w:bCs/>
                <w:sz w:val="24"/>
                <w:szCs w:val="24"/>
              </w:rPr>
              <w:t>2024-2025 уч.год</w:t>
            </w:r>
          </w:p>
        </w:tc>
        <w:tc>
          <w:tcPr>
            <w:tcW w:w="4826" w:type="dxa"/>
          </w:tcPr>
          <w:p w:rsidR="008228A9" w:rsidRPr="009A24E3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Школьный</w:t>
            </w:r>
            <w:r w:rsidRPr="006A6762">
              <w:rPr>
                <w:bCs/>
                <w:sz w:val="24"/>
                <w:szCs w:val="24"/>
              </w:rPr>
              <w:t xml:space="preserve"> этап научно-практической ко</w:t>
            </w:r>
            <w:r w:rsidRPr="006A6762">
              <w:rPr>
                <w:bCs/>
                <w:sz w:val="24"/>
                <w:szCs w:val="24"/>
              </w:rPr>
              <w:t>н</w:t>
            </w:r>
            <w:r w:rsidRPr="006A6762">
              <w:rPr>
                <w:bCs/>
                <w:sz w:val="24"/>
                <w:szCs w:val="24"/>
              </w:rPr>
              <w:t>ференции «Науки юношей питают…»</w:t>
            </w:r>
          </w:p>
        </w:tc>
        <w:tc>
          <w:tcPr>
            <w:tcW w:w="2291" w:type="dxa"/>
          </w:tcPr>
          <w:p w:rsidR="008228A9" w:rsidRPr="009A24E3" w:rsidRDefault="008228A9" w:rsidP="0056002B">
            <w:pPr>
              <w:tabs>
                <w:tab w:val="left" w:pos="2755"/>
              </w:tabs>
              <w:jc w:val="both"/>
              <w:rPr>
                <w:bCs/>
                <w:sz w:val="24"/>
                <w:szCs w:val="24"/>
              </w:rPr>
            </w:pPr>
            <w:r w:rsidRPr="009A24E3">
              <w:rPr>
                <w:bCs/>
                <w:sz w:val="24"/>
                <w:szCs w:val="24"/>
              </w:rPr>
              <w:t xml:space="preserve">1 место </w:t>
            </w:r>
            <w:r>
              <w:rPr>
                <w:bCs/>
                <w:sz w:val="24"/>
                <w:szCs w:val="24"/>
              </w:rPr>
              <w:t xml:space="preserve"> - 1, </w:t>
            </w:r>
            <w:r w:rsidRPr="009A24E3">
              <w:rPr>
                <w:bCs/>
                <w:sz w:val="24"/>
                <w:szCs w:val="24"/>
              </w:rPr>
              <w:t>2 место</w:t>
            </w:r>
            <w:r>
              <w:rPr>
                <w:bCs/>
                <w:sz w:val="24"/>
                <w:szCs w:val="24"/>
              </w:rPr>
              <w:t xml:space="preserve"> – 2, </w:t>
            </w:r>
            <w:r w:rsidRPr="009A24E3">
              <w:rPr>
                <w:bCs/>
                <w:sz w:val="24"/>
                <w:szCs w:val="24"/>
              </w:rPr>
              <w:t>3 место</w:t>
            </w:r>
            <w:r>
              <w:rPr>
                <w:bCs/>
                <w:sz w:val="24"/>
                <w:szCs w:val="24"/>
              </w:rPr>
              <w:t xml:space="preserve"> - 1</w:t>
            </w:r>
          </w:p>
        </w:tc>
      </w:tr>
    </w:tbl>
    <w:p w:rsidR="008228A9" w:rsidRDefault="008228A9" w:rsidP="008228A9">
      <w:pPr>
        <w:shd w:val="clear" w:color="auto" w:fill="FFFFFF"/>
        <w:tabs>
          <w:tab w:val="left" w:pos="2755"/>
        </w:tabs>
        <w:ind w:firstLine="851"/>
        <w:jc w:val="center"/>
        <w:rPr>
          <w:b/>
          <w:bCs/>
        </w:rPr>
      </w:pPr>
      <w:r w:rsidRPr="009A24E3">
        <w:rPr>
          <w:b/>
          <w:bCs/>
        </w:rPr>
        <w:t>Участие в предметных олимпиадах</w:t>
      </w:r>
    </w:p>
    <w:p w:rsidR="008228A9" w:rsidRDefault="008228A9" w:rsidP="008228A9">
      <w:pPr>
        <w:jc w:val="both"/>
      </w:pPr>
      <w:r w:rsidRPr="009A24E3">
        <w:rPr>
          <w:b/>
        </w:rPr>
        <w:t>2021-2022 уч.год</w:t>
      </w:r>
      <w:r>
        <w:rPr>
          <w:b/>
        </w:rPr>
        <w:t xml:space="preserve">: </w:t>
      </w:r>
      <w:r w:rsidRPr="009A24E3">
        <w:t>Областная олимпиада школьни</w:t>
      </w:r>
      <w:r>
        <w:t>ков по математике 5-8 класс - п</w:t>
      </w:r>
      <w:r w:rsidRPr="009A24E3">
        <w:t>обед</w:t>
      </w:r>
      <w:r w:rsidRPr="009A24E3">
        <w:t>и</w:t>
      </w:r>
      <w:r w:rsidRPr="009A24E3">
        <w:t>тель</w:t>
      </w:r>
      <w:r>
        <w:t>-2, п</w:t>
      </w:r>
      <w:r w:rsidRPr="009A24E3">
        <w:t>ризер</w:t>
      </w:r>
      <w:r>
        <w:t xml:space="preserve"> - 2</w:t>
      </w:r>
      <w:r w:rsidRPr="006A6762">
        <w:t xml:space="preserve"> </w:t>
      </w:r>
      <w:r>
        <w:t xml:space="preserve">; </w:t>
      </w:r>
      <w:r w:rsidRPr="009A24E3">
        <w:t xml:space="preserve">Олимпиада </w:t>
      </w:r>
      <w:r w:rsidRPr="009A24E3">
        <w:rPr>
          <w:lang w:val="en-US"/>
        </w:rPr>
        <w:t>B</w:t>
      </w:r>
      <w:r w:rsidRPr="009A24E3">
        <w:t>ricsmath.com для 8-го класса Учи.ру</w:t>
      </w:r>
      <w:r>
        <w:t xml:space="preserve"> – 1 победитель; </w:t>
      </w:r>
      <w:r w:rsidRPr="009A24E3">
        <w:t>Олимпиада BRICSMATH.COM</w:t>
      </w:r>
      <w:r w:rsidRPr="006A6762">
        <w:t xml:space="preserve"> </w:t>
      </w:r>
      <w:r>
        <w:t>- д</w:t>
      </w:r>
      <w:r w:rsidRPr="009A24E3">
        <w:t>иплом победителя – 3</w:t>
      </w:r>
      <w:r>
        <w:t>, п</w:t>
      </w:r>
      <w:r w:rsidRPr="009A24E3">
        <w:t xml:space="preserve">охвальная грамота </w:t>
      </w:r>
      <w:r>
        <w:t>–</w:t>
      </w:r>
      <w:r w:rsidRPr="009A24E3">
        <w:t xml:space="preserve"> 5</w:t>
      </w:r>
      <w:r>
        <w:t xml:space="preserve">; </w:t>
      </w:r>
      <w:r w:rsidRPr="006A6762">
        <w:t xml:space="preserve"> </w:t>
      </w:r>
      <w:r w:rsidRPr="009A24E3">
        <w:t>Оли</w:t>
      </w:r>
      <w:r w:rsidRPr="009A24E3">
        <w:t>м</w:t>
      </w:r>
      <w:r w:rsidRPr="009A24E3">
        <w:t>пиада "Физтех" 2022 года (тур по математике)</w:t>
      </w:r>
      <w:r w:rsidRPr="006A6762">
        <w:t xml:space="preserve"> </w:t>
      </w:r>
      <w:r>
        <w:t xml:space="preserve">- </w:t>
      </w:r>
      <w:r w:rsidRPr="009A24E3">
        <w:t>2 место</w:t>
      </w:r>
      <w:r>
        <w:t xml:space="preserve">; </w:t>
      </w:r>
      <w:r w:rsidRPr="009A24E3">
        <w:t>Смарт-Кенгуру</w:t>
      </w:r>
      <w:r>
        <w:t xml:space="preserve"> - п</w:t>
      </w:r>
      <w:r w:rsidRPr="009A24E3">
        <w:t>ризер</w:t>
      </w:r>
      <w:r>
        <w:t xml:space="preserve"> – 1, п</w:t>
      </w:r>
      <w:r w:rsidRPr="009A24E3">
        <w:t>о</w:t>
      </w:r>
      <w:r w:rsidRPr="009A24E3">
        <w:t xml:space="preserve">бедитель </w:t>
      </w:r>
      <w:r>
        <w:t xml:space="preserve">-1; </w:t>
      </w:r>
      <w:r w:rsidRPr="009A24E3">
        <w:t>Муниципальный этап ВОШ по математике</w:t>
      </w:r>
      <w:r>
        <w:t xml:space="preserve"> – 1 призер, </w:t>
      </w:r>
      <w:r w:rsidRPr="009A24E3">
        <w:t>Международная те</w:t>
      </w:r>
      <w:r w:rsidRPr="009A24E3">
        <w:t>х</w:t>
      </w:r>
      <w:r w:rsidRPr="009A24E3">
        <w:t>ническая олимпиада МАИ «Траектория взлёта» (отборочный этап)-</w:t>
      </w:r>
      <w:r>
        <w:t xml:space="preserve"> 1 финалист,</w:t>
      </w:r>
      <w:r w:rsidRPr="006A6762">
        <w:t xml:space="preserve"> </w:t>
      </w:r>
      <w:r w:rsidRPr="009A24E3">
        <w:t>Онлайн-олимпиада «Мы с наукой на ты!»</w:t>
      </w:r>
      <w:r>
        <w:t xml:space="preserve"> - 5 участников.</w:t>
      </w:r>
    </w:p>
    <w:p w:rsidR="008228A9" w:rsidRDefault="008228A9" w:rsidP="008228A9">
      <w:r>
        <w:rPr>
          <w:b/>
          <w:bCs/>
        </w:rPr>
        <w:t>2022-2023 уч.год</w:t>
      </w:r>
      <w:r w:rsidRPr="006A6762">
        <w:t xml:space="preserve"> </w:t>
      </w:r>
      <w:r>
        <w:t xml:space="preserve">: </w:t>
      </w:r>
      <w:r w:rsidRPr="009A24E3">
        <w:t>Олимпис 2022-Осенняя сессия по математике</w:t>
      </w:r>
      <w:r w:rsidRPr="006A6762">
        <w:t xml:space="preserve"> </w:t>
      </w:r>
      <w:r>
        <w:t>- 1</w:t>
      </w:r>
      <w:r w:rsidRPr="009A24E3">
        <w:t>призер</w:t>
      </w:r>
      <w:r>
        <w:t xml:space="preserve">, </w:t>
      </w:r>
      <w:r w:rsidRPr="009A24E3">
        <w:t>РЭ ВсОШ по математик</w:t>
      </w:r>
      <w:r>
        <w:t xml:space="preserve">е – 1 участник, </w:t>
      </w:r>
      <w:r w:rsidRPr="009A24E3">
        <w:t>Осенняя олимпиада по математике для 9 - го класса на Учи.ру</w:t>
      </w:r>
      <w:r>
        <w:t xml:space="preserve"> – 1 победитель.</w:t>
      </w:r>
    </w:p>
    <w:p w:rsidR="008228A9" w:rsidRDefault="008228A9" w:rsidP="008228A9">
      <w:r w:rsidRPr="009A24E3">
        <w:rPr>
          <w:b/>
        </w:rPr>
        <w:t>2023-2024 уч.год</w:t>
      </w:r>
      <w:r>
        <w:rPr>
          <w:b/>
        </w:rPr>
        <w:t xml:space="preserve"> :</w:t>
      </w:r>
      <w:r w:rsidRPr="006A6762">
        <w:t xml:space="preserve"> </w:t>
      </w:r>
      <w:r w:rsidRPr="009A24E3">
        <w:t>Олимпиада Учи.ру по финансовой грамотности и предпринимательс</w:t>
      </w:r>
      <w:r w:rsidRPr="009A24E3">
        <w:t>т</w:t>
      </w:r>
      <w:r w:rsidRPr="009A24E3">
        <w:t>ву для 1-9 кл</w:t>
      </w:r>
      <w:r>
        <w:t xml:space="preserve"> - </w:t>
      </w:r>
      <w:r w:rsidRPr="009A24E3">
        <w:t>Сертификат участника – 4</w:t>
      </w:r>
      <w:r>
        <w:t xml:space="preserve">, </w:t>
      </w:r>
      <w:r w:rsidRPr="009A24E3">
        <w:t>Похвальная грамота – 4</w:t>
      </w:r>
      <w:r>
        <w:t xml:space="preserve">, </w:t>
      </w:r>
      <w:r w:rsidRPr="009A24E3">
        <w:t>Диплом победителя- 14</w:t>
      </w:r>
      <w:r>
        <w:t xml:space="preserve">; </w:t>
      </w:r>
      <w:r w:rsidRPr="009A24E3">
        <w:t>Олимпиада Учи.ру по математике для 1-9 кл</w:t>
      </w:r>
      <w:r>
        <w:t xml:space="preserve"> - </w:t>
      </w:r>
      <w:r w:rsidRPr="009A24E3">
        <w:t>Диплом победителя – 6</w:t>
      </w:r>
      <w:r>
        <w:t xml:space="preserve">, </w:t>
      </w:r>
      <w:r w:rsidRPr="009A24E3">
        <w:t xml:space="preserve">Сертификат участника </w:t>
      </w:r>
      <w:r>
        <w:t>–</w:t>
      </w:r>
      <w:r w:rsidRPr="009A24E3">
        <w:t xml:space="preserve"> 3</w:t>
      </w:r>
      <w:r>
        <w:t xml:space="preserve">; </w:t>
      </w:r>
      <w:r w:rsidRPr="009A24E3">
        <w:t>Финатлон для старшеклассников</w:t>
      </w:r>
      <w:r>
        <w:t xml:space="preserve"> – 4 участника.</w:t>
      </w:r>
    </w:p>
    <w:p w:rsidR="008228A9" w:rsidRPr="009A24E3" w:rsidRDefault="008228A9" w:rsidP="008228A9">
      <w:pPr>
        <w:rPr>
          <w:b/>
          <w:bCs/>
        </w:rPr>
      </w:pPr>
      <w:r w:rsidRPr="00C23FF6">
        <w:rPr>
          <w:b/>
        </w:rPr>
        <w:t>2024-2025 уч.год</w:t>
      </w:r>
      <w:r w:rsidRPr="006A6762">
        <w:t xml:space="preserve"> </w:t>
      </w:r>
      <w:r>
        <w:t xml:space="preserve">- </w:t>
      </w:r>
      <w:r w:rsidRPr="009A24E3">
        <w:t>ШЭ ВСоШ</w:t>
      </w:r>
      <w:r>
        <w:t xml:space="preserve"> – 1 победитель,  3 призера; </w:t>
      </w:r>
      <w:r w:rsidRPr="009A24E3">
        <w:t>Областная олимпиада по мат</w:t>
      </w:r>
      <w:r w:rsidRPr="009A24E3">
        <w:t>е</w:t>
      </w:r>
      <w:r w:rsidRPr="009A24E3">
        <w:t>матике 5-8 классов</w:t>
      </w:r>
      <w:r>
        <w:t xml:space="preserve"> – 3 призера; </w:t>
      </w:r>
      <w:r w:rsidRPr="009A24E3">
        <w:t>Всероссийская олимпиада по математике на Учи.ру</w:t>
      </w:r>
      <w:r>
        <w:t xml:space="preserve"> - </w:t>
      </w:r>
      <w:r w:rsidRPr="009A24E3">
        <w:t>П</w:t>
      </w:r>
      <w:r w:rsidRPr="009A24E3">
        <w:t>о</w:t>
      </w:r>
      <w:r w:rsidRPr="009A24E3">
        <w:t>хвальная гра</w:t>
      </w:r>
      <w:r>
        <w:t xml:space="preserve">мота -1, </w:t>
      </w:r>
      <w:r w:rsidRPr="009A24E3">
        <w:t>Диплом победи</w:t>
      </w:r>
      <w:r>
        <w:t>те</w:t>
      </w:r>
      <w:r w:rsidRPr="009A24E3">
        <w:t>ля – 5</w:t>
      </w:r>
      <w:r>
        <w:t xml:space="preserve">, </w:t>
      </w:r>
      <w:r w:rsidRPr="009A24E3">
        <w:t>Сертификат - 2</w:t>
      </w:r>
    </w:p>
    <w:p w:rsidR="008228A9" w:rsidRPr="009A24E3" w:rsidRDefault="008228A9" w:rsidP="008228A9">
      <w:pPr>
        <w:shd w:val="clear" w:color="auto" w:fill="FFFFFF"/>
        <w:jc w:val="center"/>
      </w:pPr>
      <w:r w:rsidRPr="009A24E3">
        <w:rPr>
          <w:b/>
          <w:bCs/>
        </w:rPr>
        <w:t>Адресность опыта</w:t>
      </w:r>
    </w:p>
    <w:p w:rsidR="008228A9" w:rsidRDefault="008228A9" w:rsidP="008228A9">
      <w:pPr>
        <w:ind w:firstLine="426"/>
        <w:jc w:val="both"/>
      </w:pPr>
      <w:r w:rsidRPr="00484B85">
        <w:t>Учителя могут применять представле</w:t>
      </w:r>
      <w:r>
        <w:t>нный</w:t>
      </w:r>
      <w:r w:rsidRPr="00484B85">
        <w:t xml:space="preserve"> </w:t>
      </w:r>
      <w:r>
        <w:t>опыт</w:t>
      </w:r>
      <w:r w:rsidRPr="00484B85">
        <w:t xml:space="preserve"> в образовательном процессе, чтобы содействовать росту математической грамотности у учеников, уделяя особое внимание формированию и развитию их способности к быстрому переключению между различными стратегиями мышления.</w:t>
      </w:r>
    </w:p>
    <w:p w:rsidR="008228A9" w:rsidRPr="009A24E3" w:rsidRDefault="008228A9" w:rsidP="008228A9">
      <w:pPr>
        <w:ind w:firstLine="426"/>
        <w:jc w:val="center"/>
        <w:rPr>
          <w:b/>
          <w:bCs/>
        </w:rPr>
      </w:pPr>
      <w:r w:rsidRPr="009A24E3">
        <w:rPr>
          <w:b/>
          <w:bCs/>
        </w:rPr>
        <w:t>Список используемой литературы</w:t>
      </w:r>
    </w:p>
    <w:p w:rsidR="008228A9" w:rsidRPr="009A24E3" w:rsidRDefault="008228A9" w:rsidP="008228A9">
      <w:pPr>
        <w:pStyle w:val="a6"/>
        <w:ind w:left="0"/>
        <w:jc w:val="both"/>
      </w:pPr>
      <w:r>
        <w:t>1.</w:t>
      </w:r>
      <w:r w:rsidRPr="009A24E3">
        <w:t>Алешина, Т. Н. Когнитивные технологии обучения подростков математике / Т. Н. Ал</w:t>
      </w:r>
      <w:r w:rsidRPr="009A24E3">
        <w:t>е</w:t>
      </w:r>
      <w:r w:rsidRPr="009A24E3">
        <w:t xml:space="preserve">шина. — Текст : непосредственный // Молодой ученый. — 2016. — № 7 (111). — С. Т.6. 7-10. — URL: </w:t>
      </w:r>
      <w:hyperlink r:id="rId9" w:history="1">
        <w:r w:rsidRPr="009A24E3">
          <w:t>https://moluch.ru/archive/111/27767/</w:t>
        </w:r>
      </w:hyperlink>
    </w:p>
    <w:p w:rsidR="008228A9" w:rsidRDefault="008228A9" w:rsidP="008228A9">
      <w:pPr>
        <w:pStyle w:val="a6"/>
        <w:ind w:left="0"/>
        <w:jc w:val="both"/>
      </w:pPr>
      <w:r>
        <w:t>2.</w:t>
      </w:r>
      <w:r w:rsidRPr="009A24E3">
        <w:t>Воронина, Л. В. Развитие когнитивных способностей младших школьников при обуч</w:t>
      </w:r>
      <w:r w:rsidRPr="009A24E3">
        <w:t>е</w:t>
      </w:r>
      <w:r w:rsidRPr="009A24E3">
        <w:t xml:space="preserve">нии математике / Л. В. Воронина, Т. В. Истомина // Педагогическое образование в России. – 2020. – №2. – С. 119-126. DOI 10.26170/po20-02-14 </w:t>
      </w:r>
    </w:p>
    <w:p w:rsidR="008228A9" w:rsidRPr="00CC5754" w:rsidRDefault="008228A9" w:rsidP="008228A9">
      <w:pPr>
        <w:pStyle w:val="a6"/>
        <w:ind w:left="0"/>
        <w:jc w:val="both"/>
      </w:pPr>
      <w:r>
        <w:rPr>
          <w:rFonts w:ascii="Graphik" w:hAnsi="Graphik"/>
          <w:color w:val="000000"/>
        </w:rPr>
        <w:t>3.</w:t>
      </w:r>
      <w:r w:rsidRPr="00CC5754">
        <w:rPr>
          <w:rFonts w:ascii="Graphik" w:hAnsi="Graphik"/>
          <w:color w:val="000000"/>
        </w:rPr>
        <w:t>Гибкость мышления: что это такое и как её развивать</w:t>
      </w:r>
      <w:r>
        <w:t xml:space="preserve">  </w:t>
      </w:r>
      <w:r w:rsidRPr="00CC5754">
        <w:t>[</w:t>
      </w:r>
      <w:r>
        <w:t>Электронный ресурс</w:t>
      </w:r>
      <w:r w:rsidRPr="00CC5754">
        <w:t>]</w:t>
      </w:r>
      <w:r>
        <w:t xml:space="preserve"> </w:t>
      </w:r>
      <w:r w:rsidRPr="00CC5754">
        <w:t>https://skillbox.ru/media/growth/cognitive-flexibility/</w:t>
      </w:r>
    </w:p>
    <w:p w:rsidR="008228A9" w:rsidRDefault="008228A9" w:rsidP="008228A9">
      <w:pPr>
        <w:pStyle w:val="a6"/>
        <w:ind w:left="0"/>
        <w:jc w:val="both"/>
        <w:rPr>
          <w:sz w:val="28"/>
          <w:szCs w:val="28"/>
        </w:rPr>
      </w:pPr>
      <w:r>
        <w:t>4.</w:t>
      </w:r>
      <w:r w:rsidRPr="009A24E3">
        <w:t>Дружинин, В.Н. Когнитивные способности: структура, диагностика, развитие / В.Н. Дружинин. – Москва: ПерСе, 2001 – 223 с.</w:t>
      </w:r>
    </w:p>
    <w:p w:rsidR="00B31979" w:rsidRPr="00B31979" w:rsidRDefault="00B31979" w:rsidP="00B31979">
      <w:pPr>
        <w:ind w:firstLine="567"/>
        <w:jc w:val="right"/>
      </w:pPr>
    </w:p>
    <w:sectPr w:rsidR="00B31979" w:rsidRPr="00B31979" w:rsidSect="005E5938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F7" w:rsidRDefault="009E1BF7">
      <w:r>
        <w:separator/>
      </w:r>
    </w:p>
  </w:endnote>
  <w:endnote w:type="continuationSeparator" w:id="0">
    <w:p w:rsidR="009E1BF7" w:rsidRDefault="009E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Graph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832115" w:rsidRDefault="00CB69F6">
        <w:pPr>
          <w:pStyle w:val="af5"/>
          <w:jc w:val="center"/>
        </w:pPr>
        <w:fldSimple w:instr="PAGE   \* MERGEFORMAT">
          <w:r w:rsidR="00D23171">
            <w:rPr>
              <w:noProof/>
            </w:rPr>
            <w:t>5</w:t>
          </w:r>
        </w:fldSimple>
      </w:p>
    </w:sdtContent>
  </w:sdt>
  <w:p w:rsidR="00832115" w:rsidRDefault="0083211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F7" w:rsidRDefault="009E1BF7">
      <w:r>
        <w:separator/>
      </w:r>
    </w:p>
  </w:footnote>
  <w:footnote w:type="continuationSeparator" w:id="0">
    <w:p w:rsidR="009E1BF7" w:rsidRDefault="009E1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5" w:rsidRDefault="001F7EEB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Классен Светлана Викторовна</w:t>
    </w:r>
    <w:r w:rsidR="00832115" w:rsidRPr="00144A69">
      <w:rPr>
        <w:color w:val="808080" w:themeColor="background1" w:themeShade="80"/>
        <w:sz w:val="22"/>
      </w:rPr>
      <w:t>,</w:t>
    </w:r>
    <w:r w:rsidR="00832115">
      <w:rPr>
        <w:color w:val="808080" w:themeColor="background1" w:themeShade="80"/>
        <w:sz w:val="22"/>
      </w:rPr>
      <w:t xml:space="preserve"> </w:t>
    </w:r>
    <w:r w:rsidR="00832115" w:rsidRPr="00144A69">
      <w:rPr>
        <w:color w:val="808080" w:themeColor="background1" w:themeShade="80"/>
        <w:sz w:val="22"/>
      </w:rPr>
      <w:t xml:space="preserve">учитель </w:t>
    </w:r>
    <w:r>
      <w:rPr>
        <w:color w:val="808080" w:themeColor="background1" w:themeShade="80"/>
        <w:sz w:val="22"/>
      </w:rPr>
      <w:t>математики</w:t>
    </w:r>
    <w:r w:rsidR="00832115" w:rsidRPr="00144A69">
      <w:rPr>
        <w:color w:val="808080" w:themeColor="background1" w:themeShade="80"/>
        <w:sz w:val="22"/>
      </w:rPr>
      <w:t xml:space="preserve"> высшей квалификационной категории </w:t>
    </w:r>
  </w:p>
  <w:p w:rsidR="00832115" w:rsidRPr="00144A69" w:rsidRDefault="00832115" w:rsidP="00144A69">
    <w:pPr>
      <w:ind w:left="-284"/>
      <w:jc w:val="center"/>
      <w:rPr>
        <w:color w:val="808080" w:themeColor="background1" w:themeShade="80"/>
        <w:sz w:val="22"/>
      </w:rPr>
    </w:pPr>
    <w:r w:rsidRPr="00144A69">
      <w:rPr>
        <w:color w:val="808080" w:themeColor="background1" w:themeShade="80"/>
        <w:sz w:val="22"/>
      </w:rPr>
      <w:t>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832115" w:rsidRDefault="00CB69F6">
        <w:pPr>
          <w:pStyle w:val="af3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832115" w:rsidRDefault="00CB69F6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CB69F6">
                          <w:fldChar w:fldCharType="begin"/>
                        </w:r>
                        <w:r w:rsidR="00832115">
                          <w:instrText xml:space="preserve"> PAGE  \* MERGEFORMAT </w:instrText>
                        </w:r>
                        <w:r w:rsidRPr="00CB69F6">
                          <w:fldChar w:fldCharType="separate"/>
                        </w:r>
                        <w:r w:rsidR="00D23171" w:rsidRPr="00D2317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0C24710"/>
    <w:multiLevelType w:val="hybridMultilevel"/>
    <w:tmpl w:val="D96EEB0C"/>
    <w:lvl w:ilvl="0" w:tplc="567C30D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48B0B27"/>
    <w:multiLevelType w:val="hybridMultilevel"/>
    <w:tmpl w:val="36AA7F76"/>
    <w:lvl w:ilvl="0" w:tplc="DB362A3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0622AF"/>
    <w:multiLevelType w:val="hybridMultilevel"/>
    <w:tmpl w:val="1930B83C"/>
    <w:lvl w:ilvl="0" w:tplc="27B6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8EF"/>
    <w:multiLevelType w:val="hybridMultilevel"/>
    <w:tmpl w:val="140A0AF0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B16A94"/>
    <w:multiLevelType w:val="hybridMultilevel"/>
    <w:tmpl w:val="20CA5106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04C75"/>
    <w:multiLevelType w:val="multilevel"/>
    <w:tmpl w:val="038A4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C54A8F"/>
    <w:multiLevelType w:val="hybridMultilevel"/>
    <w:tmpl w:val="493CF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B1637"/>
    <w:multiLevelType w:val="multilevel"/>
    <w:tmpl w:val="FF5C27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19824522"/>
    <w:multiLevelType w:val="hybridMultilevel"/>
    <w:tmpl w:val="F634CB74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A46AA"/>
    <w:multiLevelType w:val="hybridMultilevel"/>
    <w:tmpl w:val="6E12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56688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73007"/>
    <w:multiLevelType w:val="hybridMultilevel"/>
    <w:tmpl w:val="703AF7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D2285"/>
    <w:multiLevelType w:val="hybridMultilevel"/>
    <w:tmpl w:val="F342C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2E1357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79661A"/>
    <w:multiLevelType w:val="hybridMultilevel"/>
    <w:tmpl w:val="A3E8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848BC"/>
    <w:multiLevelType w:val="hybridMultilevel"/>
    <w:tmpl w:val="46EE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A3872BD"/>
    <w:multiLevelType w:val="hybridMultilevel"/>
    <w:tmpl w:val="493CF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D11F6"/>
    <w:multiLevelType w:val="hybridMultilevel"/>
    <w:tmpl w:val="72C0A518"/>
    <w:lvl w:ilvl="0" w:tplc="DB362A3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B870B14"/>
    <w:multiLevelType w:val="hybridMultilevel"/>
    <w:tmpl w:val="640EC7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6401F"/>
    <w:multiLevelType w:val="hybridMultilevel"/>
    <w:tmpl w:val="446A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705"/>
    <w:multiLevelType w:val="hybridMultilevel"/>
    <w:tmpl w:val="90F0A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B768DB"/>
    <w:multiLevelType w:val="hybridMultilevel"/>
    <w:tmpl w:val="E50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54630C"/>
    <w:multiLevelType w:val="hybridMultilevel"/>
    <w:tmpl w:val="2FB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927B8"/>
    <w:multiLevelType w:val="hybridMultilevel"/>
    <w:tmpl w:val="D174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F1E94"/>
    <w:multiLevelType w:val="hybridMultilevel"/>
    <w:tmpl w:val="7E8A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F2F8F"/>
    <w:multiLevelType w:val="hybridMultilevel"/>
    <w:tmpl w:val="79645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6326D05"/>
    <w:multiLevelType w:val="hybridMultilevel"/>
    <w:tmpl w:val="3C34E8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84F"/>
    <w:multiLevelType w:val="hybridMultilevel"/>
    <w:tmpl w:val="62188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36A7727F"/>
    <w:multiLevelType w:val="hybridMultilevel"/>
    <w:tmpl w:val="ABB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FF41DB"/>
    <w:multiLevelType w:val="hybridMultilevel"/>
    <w:tmpl w:val="48043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E36F08"/>
    <w:multiLevelType w:val="hybridMultilevel"/>
    <w:tmpl w:val="C3AAF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27529"/>
    <w:multiLevelType w:val="hybridMultilevel"/>
    <w:tmpl w:val="112C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1A217F6"/>
    <w:multiLevelType w:val="hybridMultilevel"/>
    <w:tmpl w:val="C24C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64B5E6C"/>
    <w:multiLevelType w:val="hybridMultilevel"/>
    <w:tmpl w:val="622E1A78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8F0582C"/>
    <w:multiLevelType w:val="hybridMultilevel"/>
    <w:tmpl w:val="AF3046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E15723"/>
    <w:multiLevelType w:val="multilevel"/>
    <w:tmpl w:val="4D52A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4DCE1123"/>
    <w:multiLevelType w:val="hybridMultilevel"/>
    <w:tmpl w:val="1F8C84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>
    <w:nsid w:val="511439B0"/>
    <w:multiLevelType w:val="hybridMultilevel"/>
    <w:tmpl w:val="A796BEB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26E0108"/>
    <w:multiLevelType w:val="hybridMultilevel"/>
    <w:tmpl w:val="5C74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3265DE"/>
    <w:multiLevelType w:val="hybridMultilevel"/>
    <w:tmpl w:val="72EE9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91F80"/>
    <w:multiLevelType w:val="hybridMultilevel"/>
    <w:tmpl w:val="CA2E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EB52AF"/>
    <w:multiLevelType w:val="hybridMultilevel"/>
    <w:tmpl w:val="932A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652DE7"/>
    <w:multiLevelType w:val="hybridMultilevel"/>
    <w:tmpl w:val="66E49D04"/>
    <w:lvl w:ilvl="0" w:tplc="567C30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974804"/>
    <w:multiLevelType w:val="hybridMultilevel"/>
    <w:tmpl w:val="EE82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C4EA0"/>
    <w:multiLevelType w:val="hybridMultilevel"/>
    <w:tmpl w:val="55B2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78737D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1234569"/>
    <w:multiLevelType w:val="hybridMultilevel"/>
    <w:tmpl w:val="1138E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2B87BFA"/>
    <w:multiLevelType w:val="hybridMultilevel"/>
    <w:tmpl w:val="9060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CB3649"/>
    <w:multiLevelType w:val="hybridMultilevel"/>
    <w:tmpl w:val="89D6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756ACF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AD54570"/>
    <w:multiLevelType w:val="hybridMultilevel"/>
    <w:tmpl w:val="31C6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6BCB1681"/>
    <w:multiLevelType w:val="hybridMultilevel"/>
    <w:tmpl w:val="EF66BAAE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6C40EC"/>
    <w:multiLevelType w:val="hybridMultilevel"/>
    <w:tmpl w:val="CC5A276C"/>
    <w:lvl w:ilvl="0" w:tplc="D148501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6CB40CC7"/>
    <w:multiLevelType w:val="hybridMultilevel"/>
    <w:tmpl w:val="BA3E5F50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D6E6B84"/>
    <w:multiLevelType w:val="hybridMultilevel"/>
    <w:tmpl w:val="017C4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771E60"/>
    <w:multiLevelType w:val="hybridMultilevel"/>
    <w:tmpl w:val="237C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731C5D11"/>
    <w:multiLevelType w:val="hybridMultilevel"/>
    <w:tmpl w:val="469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3957529"/>
    <w:multiLevelType w:val="hybridMultilevel"/>
    <w:tmpl w:val="FF761CD6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3D05410"/>
    <w:multiLevelType w:val="hybridMultilevel"/>
    <w:tmpl w:val="D20CB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E8633D"/>
    <w:multiLevelType w:val="hybridMultilevel"/>
    <w:tmpl w:val="C4709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1332CE"/>
    <w:multiLevelType w:val="hybridMultilevel"/>
    <w:tmpl w:val="730E60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DE32E3"/>
    <w:multiLevelType w:val="hybridMultilevel"/>
    <w:tmpl w:val="959603A2"/>
    <w:lvl w:ilvl="0" w:tplc="DB362A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FE007FA"/>
    <w:multiLevelType w:val="hybridMultilevel"/>
    <w:tmpl w:val="5DECA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51"/>
  </w:num>
  <w:num w:numId="3">
    <w:abstractNumId w:val="57"/>
  </w:num>
  <w:num w:numId="4">
    <w:abstractNumId w:val="16"/>
  </w:num>
  <w:num w:numId="5">
    <w:abstractNumId w:val="33"/>
  </w:num>
  <w:num w:numId="6">
    <w:abstractNumId w:val="13"/>
  </w:num>
  <w:num w:numId="7">
    <w:abstractNumId w:val="41"/>
  </w:num>
  <w:num w:numId="8">
    <w:abstractNumId w:val="44"/>
  </w:num>
  <w:num w:numId="9">
    <w:abstractNumId w:val="37"/>
  </w:num>
  <w:num w:numId="10">
    <w:abstractNumId w:val="28"/>
  </w:num>
  <w:num w:numId="11">
    <w:abstractNumId w:val="29"/>
  </w:num>
  <w:num w:numId="12">
    <w:abstractNumId w:val="45"/>
  </w:num>
  <w:num w:numId="13">
    <w:abstractNumId w:val="32"/>
  </w:num>
  <w:num w:numId="14">
    <w:abstractNumId w:val="26"/>
  </w:num>
  <w:num w:numId="15">
    <w:abstractNumId w:val="38"/>
  </w:num>
  <w:num w:numId="16">
    <w:abstractNumId w:val="58"/>
  </w:num>
  <w:num w:numId="17">
    <w:abstractNumId w:val="52"/>
  </w:num>
  <w:num w:numId="18">
    <w:abstractNumId w:val="9"/>
  </w:num>
  <w:num w:numId="19">
    <w:abstractNumId w:val="48"/>
  </w:num>
  <w:num w:numId="20">
    <w:abstractNumId w:val="22"/>
  </w:num>
  <w:num w:numId="21">
    <w:abstractNumId w:val="10"/>
  </w:num>
  <w:num w:numId="22">
    <w:abstractNumId w:val="0"/>
  </w:num>
  <w:num w:numId="23">
    <w:abstractNumId w:val="11"/>
  </w:num>
  <w:num w:numId="24">
    <w:abstractNumId w:val="54"/>
  </w:num>
  <w:num w:numId="25">
    <w:abstractNumId w:val="4"/>
  </w:num>
  <w:num w:numId="26">
    <w:abstractNumId w:val="62"/>
  </w:num>
  <w:num w:numId="27">
    <w:abstractNumId w:val="18"/>
  </w:num>
  <w:num w:numId="28">
    <w:abstractNumId w:val="2"/>
  </w:num>
  <w:num w:numId="29">
    <w:abstractNumId w:val="50"/>
  </w:num>
  <w:num w:numId="30">
    <w:abstractNumId w:val="53"/>
  </w:num>
  <w:num w:numId="31">
    <w:abstractNumId w:val="46"/>
  </w:num>
  <w:num w:numId="32">
    <w:abstractNumId w:val="21"/>
  </w:num>
  <w:num w:numId="33">
    <w:abstractNumId w:val="8"/>
  </w:num>
  <w:num w:numId="34">
    <w:abstractNumId w:val="63"/>
  </w:num>
  <w:num w:numId="35">
    <w:abstractNumId w:val="39"/>
  </w:num>
  <w:num w:numId="36">
    <w:abstractNumId w:val="43"/>
  </w:num>
  <w:num w:numId="37">
    <w:abstractNumId w:val="1"/>
  </w:num>
  <w:num w:numId="38">
    <w:abstractNumId w:val="14"/>
  </w:num>
  <w:num w:numId="39">
    <w:abstractNumId w:val="5"/>
  </w:num>
  <w:num w:numId="40">
    <w:abstractNumId w:val="34"/>
  </w:num>
  <w:num w:numId="41">
    <w:abstractNumId w:val="23"/>
  </w:num>
  <w:num w:numId="42">
    <w:abstractNumId w:val="61"/>
  </w:num>
  <w:num w:numId="43">
    <w:abstractNumId w:val="3"/>
  </w:num>
  <w:num w:numId="44">
    <w:abstractNumId w:val="55"/>
  </w:num>
  <w:num w:numId="45">
    <w:abstractNumId w:val="35"/>
  </w:num>
  <w:num w:numId="46">
    <w:abstractNumId w:val="12"/>
  </w:num>
  <w:num w:numId="47">
    <w:abstractNumId w:val="27"/>
  </w:num>
  <w:num w:numId="48">
    <w:abstractNumId w:val="7"/>
  </w:num>
  <w:num w:numId="49">
    <w:abstractNumId w:val="17"/>
  </w:num>
  <w:num w:numId="50">
    <w:abstractNumId w:val="31"/>
  </w:num>
  <w:num w:numId="51">
    <w:abstractNumId w:val="40"/>
  </w:num>
  <w:num w:numId="52">
    <w:abstractNumId w:val="19"/>
  </w:num>
  <w:num w:numId="53">
    <w:abstractNumId w:val="20"/>
  </w:num>
  <w:num w:numId="54">
    <w:abstractNumId w:val="30"/>
  </w:num>
  <w:num w:numId="55">
    <w:abstractNumId w:val="47"/>
  </w:num>
  <w:num w:numId="56">
    <w:abstractNumId w:val="59"/>
  </w:num>
  <w:num w:numId="57">
    <w:abstractNumId w:val="42"/>
  </w:num>
  <w:num w:numId="58">
    <w:abstractNumId w:val="36"/>
  </w:num>
  <w:num w:numId="59">
    <w:abstractNumId w:val="15"/>
  </w:num>
  <w:num w:numId="60">
    <w:abstractNumId w:val="60"/>
  </w:num>
  <w:num w:numId="61">
    <w:abstractNumId w:val="24"/>
  </w:num>
  <w:num w:numId="62">
    <w:abstractNumId w:val="6"/>
  </w:num>
  <w:num w:numId="63">
    <w:abstractNumId w:val="49"/>
  </w:num>
  <w:num w:numId="64">
    <w:abstractNumId w:val="2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A590F"/>
    <w:rsid w:val="000A699F"/>
    <w:rsid w:val="000B51FD"/>
    <w:rsid w:val="000C77E6"/>
    <w:rsid w:val="00144A69"/>
    <w:rsid w:val="001F7EEB"/>
    <w:rsid w:val="0022070A"/>
    <w:rsid w:val="00270FF9"/>
    <w:rsid w:val="002F5F5C"/>
    <w:rsid w:val="00353BC6"/>
    <w:rsid w:val="003607A9"/>
    <w:rsid w:val="003A5C16"/>
    <w:rsid w:val="003E00E1"/>
    <w:rsid w:val="00502A57"/>
    <w:rsid w:val="005C5086"/>
    <w:rsid w:val="005E48D4"/>
    <w:rsid w:val="005E5938"/>
    <w:rsid w:val="00620F0E"/>
    <w:rsid w:val="006370CC"/>
    <w:rsid w:val="006710DC"/>
    <w:rsid w:val="006A2257"/>
    <w:rsid w:val="006C2225"/>
    <w:rsid w:val="007B7185"/>
    <w:rsid w:val="008228A9"/>
    <w:rsid w:val="00832115"/>
    <w:rsid w:val="00912262"/>
    <w:rsid w:val="00920B74"/>
    <w:rsid w:val="00935179"/>
    <w:rsid w:val="00977BBD"/>
    <w:rsid w:val="009911A0"/>
    <w:rsid w:val="00993BB2"/>
    <w:rsid w:val="00997B32"/>
    <w:rsid w:val="009A242A"/>
    <w:rsid w:val="009B6D94"/>
    <w:rsid w:val="009E1BF7"/>
    <w:rsid w:val="00A31535"/>
    <w:rsid w:val="00A930D7"/>
    <w:rsid w:val="00B31979"/>
    <w:rsid w:val="00B71CD4"/>
    <w:rsid w:val="00B7504B"/>
    <w:rsid w:val="00C05564"/>
    <w:rsid w:val="00C177DD"/>
    <w:rsid w:val="00C228EE"/>
    <w:rsid w:val="00C6569E"/>
    <w:rsid w:val="00C93CAE"/>
    <w:rsid w:val="00CB69F6"/>
    <w:rsid w:val="00CE7087"/>
    <w:rsid w:val="00D0154B"/>
    <w:rsid w:val="00D022CA"/>
    <w:rsid w:val="00D221CB"/>
    <w:rsid w:val="00D23171"/>
    <w:rsid w:val="00D6747F"/>
    <w:rsid w:val="00D6765E"/>
    <w:rsid w:val="00D836DB"/>
    <w:rsid w:val="00D87E03"/>
    <w:rsid w:val="00E34A80"/>
    <w:rsid w:val="00E360D7"/>
    <w:rsid w:val="00E43C6A"/>
    <w:rsid w:val="00E47926"/>
    <w:rsid w:val="00ED3D42"/>
    <w:rsid w:val="00F03740"/>
    <w:rsid w:val="00F21E05"/>
    <w:rsid w:val="00FE7AC7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0720D0"/>
    <w:pPr>
      <w:ind w:left="720"/>
      <w:contextualSpacing/>
    </w:pPr>
  </w:style>
  <w:style w:type="character" w:styleId="a8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720D0"/>
    <w:pPr>
      <w:ind w:left="-720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0">
    <w:name w:val="Table Grid"/>
    <w:basedOn w:val="a1"/>
    <w:uiPriority w:val="9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0720D0"/>
    <w:rPr>
      <w:rFonts w:ascii="Calibri" w:eastAsia="Calibri" w:hAnsi="Calibri" w:cs="Calibri"/>
    </w:rPr>
  </w:style>
  <w:style w:type="paragraph" w:styleId="af2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7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8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822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82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111/277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36</cp:revision>
  <dcterms:created xsi:type="dcterms:W3CDTF">2018-02-02T08:21:00Z</dcterms:created>
  <dcterms:modified xsi:type="dcterms:W3CDTF">2025-03-16T14:40:00Z</dcterms:modified>
</cp:coreProperties>
</file>